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9873" w14:textId="77777777" w:rsidR="007E7E82" w:rsidRDefault="007E7E82" w:rsidP="007E7E82">
      <w:pPr>
        <w:pStyle w:val="Title"/>
        <w:rPr>
          <w:rFonts w:ascii="Minion" w:hAnsi="Minion"/>
          <w:smallCaps/>
          <w:spacing w:val="30"/>
          <w:szCs w:val="56"/>
        </w:rPr>
      </w:pPr>
      <w:bookmarkStart w:id="0" w:name="OLE_LINK1"/>
      <w:bookmarkStart w:id="1" w:name="OLE_LINK2"/>
      <w:r>
        <w:rPr>
          <w:rFonts w:ascii="Minion" w:hAnsi="Minion"/>
          <w:smallCaps/>
          <w:noProof/>
          <w:spacing w:val="30"/>
          <w:szCs w:val="56"/>
        </w:rPr>
        <w:drawing>
          <wp:anchor distT="0" distB="0" distL="114300" distR="114300" simplePos="0" relativeHeight="251660288" behindDoc="0" locked="0" layoutInCell="1" allowOverlap="1" wp14:anchorId="3E6BDF1D" wp14:editId="4B5B2DBA">
            <wp:simplePos x="0" y="0"/>
            <wp:positionH relativeFrom="margin">
              <wp:align>center</wp:align>
            </wp:positionH>
            <wp:positionV relativeFrom="margin">
              <wp:posOffset>-190500</wp:posOffset>
            </wp:positionV>
            <wp:extent cx="719455" cy="655320"/>
            <wp:effectExtent l="19050" t="0" r="4445" b="0"/>
            <wp:wrapSquare wrapText="bothSides"/>
            <wp:docPr id="3" name="Picture 3"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logo"/>
                    <pic:cNvPicPr>
                      <a:picLocks noChangeAspect="1" noChangeArrowheads="1"/>
                    </pic:cNvPicPr>
                  </pic:nvPicPr>
                  <pic:blipFill>
                    <a:blip r:embed="rId8" cstate="print"/>
                    <a:srcRect l="29957" r="28236" b="37906"/>
                    <a:stretch>
                      <a:fillRect/>
                    </a:stretch>
                  </pic:blipFill>
                  <pic:spPr bwMode="auto">
                    <a:xfrm>
                      <a:off x="0" y="0"/>
                      <a:ext cx="719455" cy="655320"/>
                    </a:xfrm>
                    <a:prstGeom prst="rect">
                      <a:avLst/>
                    </a:prstGeom>
                    <a:noFill/>
                    <a:ln w="9525">
                      <a:noFill/>
                      <a:miter lim="800000"/>
                      <a:headEnd/>
                      <a:tailEnd/>
                    </a:ln>
                  </pic:spPr>
                </pic:pic>
              </a:graphicData>
            </a:graphic>
          </wp:anchor>
        </w:drawing>
      </w:r>
    </w:p>
    <w:p w14:paraId="3C1D6BFA" w14:textId="77777777" w:rsidR="007E7E82" w:rsidRPr="007E7E82" w:rsidRDefault="007E7E82" w:rsidP="007E7E82">
      <w:pPr>
        <w:pStyle w:val="Title"/>
        <w:rPr>
          <w:smallCaps/>
          <w:spacing w:val="40"/>
          <w:sz w:val="64"/>
          <w:szCs w:val="64"/>
        </w:rPr>
      </w:pPr>
      <w:r w:rsidRPr="007E7E82">
        <w:rPr>
          <w:noProof/>
          <w:spacing w:val="40"/>
          <w:sz w:val="64"/>
          <w:szCs w:val="64"/>
        </w:rPr>
        <mc:AlternateContent>
          <mc:Choice Requires="wps">
            <w:drawing>
              <wp:anchor distT="4294967295" distB="4294967295" distL="114300" distR="114300" simplePos="0" relativeHeight="251659264" behindDoc="0" locked="0" layoutInCell="1" allowOverlap="1" wp14:anchorId="03F60946" wp14:editId="10CE6799">
                <wp:simplePos x="0" y="0"/>
                <wp:positionH relativeFrom="margin">
                  <wp:align>center</wp:align>
                </wp:positionH>
                <wp:positionV relativeFrom="paragraph">
                  <wp:posOffset>485140</wp:posOffset>
                </wp:positionV>
                <wp:extent cx="593725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172E" id="Line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8.2pt" to="4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" strokeweight="1pt">
                <w10:wrap anchorx="margin"/>
              </v:line>
            </w:pict>
          </mc:Fallback>
        </mc:AlternateContent>
      </w:r>
      <w:r w:rsidRPr="007E7E82">
        <w:rPr>
          <w:smallCaps/>
          <w:spacing w:val="40"/>
          <w:sz w:val="64"/>
          <w:szCs w:val="64"/>
        </w:rPr>
        <w:t>sermons at saint mark’s</w:t>
      </w:r>
    </w:p>
    <w:p w14:paraId="29413011" w14:textId="77777777" w:rsidR="007E7E82" w:rsidRPr="007E7E82" w:rsidRDefault="007E7E82" w:rsidP="007E7E82">
      <w:pPr>
        <w:spacing w:after="0"/>
        <w:jc w:val="center"/>
        <w:rPr>
          <w:rFonts w:ascii="Times New Roman" w:hAnsi="Times New Roman" w:cs="Times New Roman"/>
          <w:sz w:val="24"/>
        </w:rPr>
      </w:pPr>
    </w:p>
    <w:p w14:paraId="323A7107" w14:textId="26D089BF" w:rsidR="007E7E82" w:rsidRPr="007E7E82" w:rsidRDefault="007E7E82" w:rsidP="007E7E82">
      <w:pPr>
        <w:spacing w:after="0"/>
        <w:jc w:val="center"/>
        <w:rPr>
          <w:rFonts w:ascii="Times New Roman" w:hAnsi="Times New Roman" w:cs="Times New Roman"/>
          <w:sz w:val="24"/>
        </w:rPr>
      </w:pPr>
      <w:r w:rsidRPr="007E7E82">
        <w:rPr>
          <w:rFonts w:ascii="Times New Roman" w:hAnsi="Times New Roman" w:cs="Times New Roman"/>
          <w:sz w:val="24"/>
        </w:rPr>
        <w:t>THE VERY REV. STEVEN L. THOMASON, DEAN AND RECTOR</w:t>
      </w:r>
    </w:p>
    <w:p w14:paraId="070EE8AC" w14:textId="77777777" w:rsidR="007E7E82" w:rsidRPr="007E7E82" w:rsidRDefault="007E7E82" w:rsidP="007E7E82">
      <w:pPr>
        <w:pStyle w:val="Header"/>
        <w:jc w:val="center"/>
        <w:rPr>
          <w:rFonts w:ascii="Times New Roman" w:hAnsi="Times New Roman" w:cs="Times New Roman"/>
          <w:sz w:val="24"/>
        </w:rPr>
      </w:pPr>
      <w:r w:rsidRPr="007E7E82">
        <w:rPr>
          <w:rFonts w:ascii="Times New Roman" w:hAnsi="Times New Roman" w:cs="Times New Roman"/>
          <w:sz w:val="24"/>
        </w:rPr>
        <w:t>THE THIRD SUNDAY IN LENT, MARCH 15, 2020</w:t>
      </w:r>
    </w:p>
    <w:p w14:paraId="6200BAC4" w14:textId="77777777" w:rsidR="007E7E82" w:rsidRPr="007E7E82" w:rsidRDefault="007E7E82" w:rsidP="007E7E82">
      <w:pPr>
        <w:spacing w:after="0"/>
        <w:jc w:val="center"/>
        <w:rPr>
          <w:rFonts w:ascii="Times New Roman" w:hAnsi="Times New Roman" w:cs="Times New Roman"/>
          <w:sz w:val="24"/>
        </w:rPr>
      </w:pPr>
      <w:r w:rsidRPr="007E7E82">
        <w:rPr>
          <w:rFonts w:ascii="Times New Roman" w:hAnsi="Times New Roman" w:cs="Times New Roman"/>
          <w:sz w:val="24"/>
        </w:rPr>
        <w:t>EXODUS 17:1-7; PSALM 95; ROMANS 5:1-11; JOHN 4:5-42</w:t>
      </w:r>
    </w:p>
    <w:bookmarkEnd w:id="0"/>
    <w:bookmarkEnd w:id="1"/>
    <w:p w14:paraId="01C1BF86" w14:textId="77777777" w:rsidR="007E7E82" w:rsidRPr="007E7E82" w:rsidRDefault="007E7E82" w:rsidP="007E7E82">
      <w:pPr>
        <w:jc w:val="center"/>
        <w:rPr>
          <w:rFonts w:ascii="Times New Roman" w:hAnsi="Times New Roman" w:cs="Times New Roman"/>
        </w:rPr>
      </w:pPr>
    </w:p>
    <w:p w14:paraId="00DD21F2" w14:textId="77777777" w:rsidR="007E7E82" w:rsidRPr="007E7E82" w:rsidRDefault="007E7E82" w:rsidP="007E7E82">
      <w:pPr>
        <w:jc w:val="center"/>
        <w:rPr>
          <w:rFonts w:ascii="Times New Roman" w:hAnsi="Times New Roman" w:cs="Times New Roman"/>
          <w:b/>
          <w:sz w:val="72"/>
        </w:rPr>
      </w:pPr>
      <w:r w:rsidRPr="007E7E82">
        <w:rPr>
          <w:rFonts w:ascii="Times New Roman" w:hAnsi="Times New Roman" w:cs="Times New Roman"/>
          <w:b/>
          <w:sz w:val="72"/>
        </w:rPr>
        <w:t xml:space="preserve">SACRAMENTAL GRACE IS NOT QUARANTINED  </w:t>
      </w:r>
    </w:p>
    <w:p w14:paraId="073801A7" w14:textId="77777777" w:rsidR="00A35EB4" w:rsidRPr="000D3960" w:rsidRDefault="00A35EB4" w:rsidP="003B5EF1">
      <w:pPr>
        <w:spacing w:after="0" w:line="240" w:lineRule="auto"/>
        <w:jc w:val="center"/>
        <w:rPr>
          <w:rFonts w:ascii="Times New Roman" w:hAnsi="Times New Roman" w:cs="Times New Roman"/>
          <w:i/>
          <w:caps/>
          <w:sz w:val="28"/>
          <w:szCs w:val="24"/>
        </w:rPr>
      </w:pPr>
    </w:p>
    <w:p w14:paraId="29DE39B6" w14:textId="77777777" w:rsidR="00A35EB4" w:rsidRDefault="00A35EB4" w:rsidP="007E7E82">
      <w:pPr>
        <w:pStyle w:val="Heading3"/>
        <w:spacing w:before="0" w:beforeAutospacing="0" w:after="0" w:afterAutospacing="0"/>
        <w:jc w:val="center"/>
        <w:rPr>
          <w:b w:val="0"/>
          <w:i/>
          <w:color w:val="000000"/>
          <w:sz w:val="24"/>
          <w:szCs w:val="24"/>
        </w:rPr>
      </w:pPr>
      <w:r>
        <w:rPr>
          <w:noProof/>
        </w:rPr>
        <w:drawing>
          <wp:inline distT="0" distB="0" distL="0" distR="0" wp14:anchorId="0AF96FDB" wp14:editId="6C5FA936">
            <wp:extent cx="2486025" cy="3314700"/>
            <wp:effectExtent l="0" t="0" r="9525" b="0"/>
            <wp:docPr id="1" name="Picture 1" descr="http://www.ecva.org/exhibition/VPPreview/images3/skin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va.org/exhibition/VPPreview/images3/skinner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32" cy="3316309"/>
                    </a:xfrm>
                    <a:prstGeom prst="rect">
                      <a:avLst/>
                    </a:prstGeom>
                    <a:noFill/>
                    <a:ln>
                      <a:noFill/>
                    </a:ln>
                  </pic:spPr>
                </pic:pic>
              </a:graphicData>
            </a:graphic>
          </wp:inline>
        </w:drawing>
      </w:r>
      <w:r>
        <w:rPr>
          <w:rStyle w:val="EndnoteReference"/>
          <w:b w:val="0"/>
          <w:i/>
          <w:color w:val="000000"/>
          <w:sz w:val="24"/>
          <w:szCs w:val="24"/>
        </w:rPr>
        <w:endnoteReference w:id="1"/>
      </w:r>
    </w:p>
    <w:p w14:paraId="5EFAE5B5" w14:textId="77777777" w:rsidR="007E7E82" w:rsidRDefault="007E7E82" w:rsidP="007E7E82">
      <w:pPr>
        <w:pStyle w:val="Heading3"/>
        <w:spacing w:before="0" w:beforeAutospacing="0" w:after="0" w:afterAutospacing="0"/>
        <w:jc w:val="center"/>
        <w:rPr>
          <w:b w:val="0"/>
          <w:i/>
          <w:color w:val="000000"/>
          <w:sz w:val="24"/>
          <w:szCs w:val="24"/>
        </w:rPr>
      </w:pPr>
    </w:p>
    <w:p w14:paraId="56BF110E" w14:textId="77777777" w:rsidR="007E7E82" w:rsidRDefault="007E7E82" w:rsidP="007E7E82">
      <w:pPr>
        <w:rPr>
          <w:rFonts w:ascii="Times New Roman" w:hAnsi="Times New Roman" w:cs="Times New Roman"/>
          <w:sz w:val="28"/>
          <w:szCs w:val="28"/>
        </w:rPr>
        <w:sectPr w:rsidR="007E7E82" w:rsidSect="00FA43E2">
          <w:footerReference w:type="even" r:id="rId10"/>
          <w:footerReference w:type="default" r:id="rId11"/>
          <w:pgSz w:w="12240" w:h="15840"/>
          <w:pgMar w:top="1440" w:right="1080" w:bottom="1440" w:left="1080" w:header="720" w:footer="720" w:gutter="0"/>
          <w:cols w:space="720"/>
          <w:docGrid w:linePitch="360"/>
        </w:sectPr>
      </w:pPr>
    </w:p>
    <w:p w14:paraId="5A4B3874" w14:textId="113C70C6"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Forty years </w:t>
      </w:r>
      <w:proofErr w:type="gramStart"/>
      <w:r w:rsidRPr="007E7E82">
        <w:rPr>
          <w:rFonts w:ascii="Times New Roman" w:hAnsi="Times New Roman" w:cs="Times New Roman"/>
          <w:sz w:val="26"/>
          <w:szCs w:val="26"/>
        </w:rPr>
        <w:t>ago</w:t>
      </w:r>
      <w:proofErr w:type="gramEnd"/>
      <w:r w:rsidRPr="007E7E82">
        <w:rPr>
          <w:rFonts w:ascii="Times New Roman" w:hAnsi="Times New Roman" w:cs="Times New Roman"/>
          <w:sz w:val="26"/>
          <w:szCs w:val="26"/>
        </w:rPr>
        <w:t xml:space="preserve"> this summer a massive heat wave crashed down across a broad swath of the U.S., causing people to adjust their behaviors in order to be safe. In Arkansas, where I lived at the time, 47 days that summer topped 100 degrees, a record that still stands. The beloved 100-year old cherry tree in my great-grandmother’s farmyard died that summer, parched and brittle, and ready to release its hold on a </w:t>
      </w:r>
      <w:proofErr w:type="gramStart"/>
      <w:r w:rsidRPr="007E7E82">
        <w:rPr>
          <w:rFonts w:ascii="Times New Roman" w:hAnsi="Times New Roman" w:cs="Times New Roman"/>
          <w:sz w:val="26"/>
          <w:szCs w:val="26"/>
        </w:rPr>
        <w:t>particular patch</w:t>
      </w:r>
      <w:proofErr w:type="gramEnd"/>
      <w:r w:rsidRPr="007E7E82">
        <w:rPr>
          <w:rFonts w:ascii="Times New Roman" w:hAnsi="Times New Roman" w:cs="Times New Roman"/>
          <w:sz w:val="26"/>
          <w:szCs w:val="26"/>
        </w:rPr>
        <w:t xml:space="preserve"> of sodden existence and re-enter the boundless realm of divine immensities.</w:t>
      </w:r>
    </w:p>
    <w:p w14:paraId="12C1A2F8"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I was registered that summer for a Wilderness Camp, a week-long off-trail backpacking trip, in which six high schoolers would join two Episcopal priests in what was designed to be an eco-pilgrimage. We should probably have cancelled, given the extreme heat, but we didn’t. We lived to tell the story.</w:t>
      </w:r>
    </w:p>
    <w:p w14:paraId="2995BBFE"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We began atop Mt. Magazine in west central Arkansas, the highest point between the Rockies and Appalachians, and wound our way down into the river valley below. By the third day, when the patina of excitement was dulled by the stultified march in triple-digit heat, our leader Fr. Arnold, who split his time as parish priest and US Park Service ranger, cheered us on that the creek ahead would be an oasis, where we would find rest and a refilling station for our water bottles, now depleted of their restorative powers. </w:t>
      </w:r>
    </w:p>
    <w:p w14:paraId="7059C614"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He had made the same trip a month earlier, to plot the course, only now, in the throes of the heat wave, that watershed was bone dry, as was the next one, and the next. </w:t>
      </w:r>
    </w:p>
    <w:p w14:paraId="3F10E00E"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He consulted his topographical map, plotting a new azimuth toward a deeper ravine where surely there would be running water. We set out for that, off course, but good steerage, and found a gentle brook there, where we filled our bottles, dropped the iodine tablets in, and began the hourlong wait, when it would be safe to drink.</w:t>
      </w:r>
    </w:p>
    <w:p w14:paraId="05705D6B"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We removed our boots and socks, dipping feet in the cool water, but had been there scarcely five minutes before two men with shotguns approached us warily. Fr. Arnold sought to explain our circumstances, and his priestly benevolence, but they were unpersuaded—we were trespassing, on private property, and we must leave immediately under threat of violence. </w:t>
      </w:r>
    </w:p>
    <w:p w14:paraId="42BC8DAA"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They let us keep our water bottles, thank goodness, so we could assuage our thirst, and we found safer pasture later that day. </w:t>
      </w:r>
    </w:p>
    <w:p w14:paraId="56938AA6"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Three days later we made it to our destination, a Benedictine abbey perched on a knoll in the river valley, where we would spend a final night, in retreat house beds. We were greeted warmly by a monk who invited us to shower and then reconvene outside, behind the retreat house, under a stand of trees.</w:t>
      </w:r>
    </w:p>
    <w:p w14:paraId="753ADE9D"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It was there, on a hot summer afternoon, in the shade of those trees and the great abbey church towering behind us, and the monastic cemetery just off to our right, that the brother brought us an ice-cold watermelon—</w:t>
      </w:r>
      <w:proofErr w:type="spellStart"/>
      <w:r w:rsidRPr="007E7E82">
        <w:rPr>
          <w:rFonts w:ascii="Times New Roman" w:hAnsi="Times New Roman" w:cs="Times New Roman"/>
          <w:sz w:val="26"/>
          <w:szCs w:val="26"/>
        </w:rPr>
        <w:t>as sure</w:t>
      </w:r>
      <w:proofErr w:type="spellEnd"/>
      <w:r w:rsidRPr="007E7E82">
        <w:rPr>
          <w:rFonts w:ascii="Times New Roman" w:hAnsi="Times New Roman" w:cs="Times New Roman"/>
          <w:sz w:val="26"/>
          <w:szCs w:val="26"/>
        </w:rPr>
        <w:t xml:space="preserve"> a sacrament of hospitality and grace as I have ever tasted. A sacred gift to slake our thirst.</w:t>
      </w:r>
    </w:p>
    <w:p w14:paraId="6E7B24D8" w14:textId="77777777" w:rsidR="007E7E82" w:rsidRPr="007E7E82" w:rsidRDefault="007E7E82" w:rsidP="007E7E82">
      <w:pPr>
        <w:jc w:val="both"/>
        <w:rPr>
          <w:rFonts w:ascii="Times New Roman" w:hAnsi="Times New Roman" w:cs="Times New Roman"/>
          <w:i/>
          <w:iCs/>
          <w:sz w:val="26"/>
          <w:szCs w:val="26"/>
        </w:rPr>
      </w:pPr>
      <w:r w:rsidRPr="007E7E82">
        <w:rPr>
          <w:rFonts w:ascii="Times New Roman" w:hAnsi="Times New Roman" w:cs="Times New Roman"/>
          <w:i/>
          <w:iCs/>
          <w:sz w:val="26"/>
          <w:szCs w:val="26"/>
        </w:rPr>
        <w:t>Sir, give me this living water that I may never be thirsty again…</w:t>
      </w:r>
    </w:p>
    <w:p w14:paraId="05415D65"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This story of Jesus’ encounter with the woman at the well is a remarkable one, a favorite of mine, known for its length—Jesus talks longer to this woman than anyone else in all the gospels. And he does so in the bright light of midday, when she comes to draw water, separate from the others, an outsider—this is where Jesus shows up for her. Just as he appeared to Nicodemus last week, in the nighttime of disillusion, down a dark alley of anonymity, because that is where Nicodemus was ready to see Jesus. Only Jesus knows Nicodemus. He knows the Samaritan woman. He knows each of us.</w:t>
      </w:r>
    </w:p>
    <w:p w14:paraId="37A8A6F6"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And the invitation repeats for you and me—where might you find Jesus waiting for you, ready to have a conversation? He will be there, anticipating your arrival, knowing you already, ready to offer you living water. </w:t>
      </w:r>
    </w:p>
    <w:p w14:paraId="5C19F8D7"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It’s been an interesting week, to say the least. And for those of us who are inclined to think that we can only get a glimpse of Jesus in a church building, beloved as it might be for many of us, this gospel passage invites us to reconsider that restrictive notion, and look for Jesus to be sitting at some well in your harried life, or some dark alley of your fear or confusion, he’s there, he’s waiting to have that conversation, he’s waiting to drink in what you have to offer him, and he’s ready to offer you living water.</w:t>
      </w:r>
    </w:p>
    <w:p w14:paraId="6B6C4943"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The truth is, my friends, I’ve been pondering a lot of things in recent days, and reading, and praying. How do we do this—this communal gathering without really gathering in one place? How do we communicate with one another, and with the sacramental presence of Jesus, without sharing bread and wine?</w:t>
      </w:r>
    </w:p>
    <w:p w14:paraId="34438487"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I believe our sacramental theology is clear, folks, and we need not limit Jesus showing up, or nourishing us, only when we can taste a bit of bread, or drink a sip of wine in a church. We do these things, because we know we need them, and it is right to miss them, and long for them. The time will come when we will be together again, and I hope it will come again soon, sharing the meal fully and abundantly.</w:t>
      </w:r>
    </w:p>
    <w:p w14:paraId="1D400C2E"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Our sacramental theology speaks of “outward and visible signs of inward and spiritual grace, given by Christ as sure and certain means by which we receive that grace” (BCP, pg. 857). </w:t>
      </w:r>
      <w:proofErr w:type="gramStart"/>
      <w:r w:rsidRPr="007E7E82">
        <w:rPr>
          <w:rFonts w:ascii="Times New Roman" w:hAnsi="Times New Roman" w:cs="Times New Roman"/>
          <w:sz w:val="26"/>
          <w:szCs w:val="26"/>
        </w:rPr>
        <w:t>So</w:t>
      </w:r>
      <w:proofErr w:type="gramEnd"/>
      <w:r w:rsidRPr="007E7E82">
        <w:rPr>
          <w:rFonts w:ascii="Times New Roman" w:hAnsi="Times New Roman" w:cs="Times New Roman"/>
          <w:sz w:val="26"/>
          <w:szCs w:val="26"/>
        </w:rPr>
        <w:t xml:space="preserve"> bread and wine, and baptismal waters, are outward signs of the inward and spiritual grace to be received. </w:t>
      </w:r>
    </w:p>
    <w:p w14:paraId="3D201215"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But we need not limit the gift of divine grace to these two Great Sacraments, even if they are our central to our identity and practice. We hold in our tradition, stretching back centuries, that if for some reason one cannot consume bread or wine, for reasons of illness or disability, and I would extrapolate to quarantine for the common good, that one’s prayerful assent and participation in the Eucharist, even from a distance, is sufficient to experience the mediation of God’s gift of sacramental grace to you. </w:t>
      </w:r>
    </w:p>
    <w:p w14:paraId="12629383"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With that in mind, we’ve included in the service leaflet for today, available by clicking on the link just above the livestream window—we’ve included </w:t>
      </w:r>
      <w:proofErr w:type="spellStart"/>
      <w:r w:rsidRPr="007E7E82">
        <w:rPr>
          <w:rFonts w:ascii="Times New Roman" w:hAnsi="Times New Roman" w:cs="Times New Roman"/>
          <w:sz w:val="26"/>
          <w:szCs w:val="26"/>
        </w:rPr>
        <w:t>there</w:t>
      </w:r>
      <w:proofErr w:type="spellEnd"/>
      <w:r w:rsidRPr="007E7E82">
        <w:rPr>
          <w:rFonts w:ascii="Times New Roman" w:hAnsi="Times New Roman" w:cs="Times New Roman"/>
          <w:sz w:val="26"/>
          <w:szCs w:val="26"/>
        </w:rPr>
        <w:t xml:space="preserve"> prayers for you to say during the Distribution of Communion here, if you are so inclined. </w:t>
      </w:r>
    </w:p>
    <w:p w14:paraId="6AC1C0EF"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The other thing we are very clear about as Anglicans is that we need not limit divine grace to church buildings or sacramental rites in them. As the Catechism says on page 861 of the Book of Common Prayer, expressed in </w:t>
      </w:r>
      <w:proofErr w:type="spellStart"/>
      <w:r w:rsidRPr="007E7E82">
        <w:rPr>
          <w:rFonts w:ascii="Times New Roman" w:hAnsi="Times New Roman" w:cs="Times New Roman"/>
          <w:sz w:val="26"/>
          <w:szCs w:val="26"/>
        </w:rPr>
        <w:t>rabbical</w:t>
      </w:r>
      <w:proofErr w:type="spellEnd"/>
      <w:r w:rsidRPr="007E7E82">
        <w:rPr>
          <w:rFonts w:ascii="Times New Roman" w:hAnsi="Times New Roman" w:cs="Times New Roman"/>
          <w:sz w:val="26"/>
          <w:szCs w:val="26"/>
        </w:rPr>
        <w:t xml:space="preserve"> form of a question:</w:t>
      </w:r>
    </w:p>
    <w:p w14:paraId="26138171"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“Is God’s activity limited to these rites?”</w:t>
      </w:r>
    </w:p>
    <w:p w14:paraId="5559A61D"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And the answer provided: “God does not limit [Godself} to these rites; they are patterns of countless ways by which God uses material things to reach out to us.”</w:t>
      </w:r>
    </w:p>
    <w:p w14:paraId="6B468D1C"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Outward and visible signs of inward and spiritual grace, blessed for your benefit, ready to be given and received. Living water shared on the lip of a well at high noon. Watermelon next to an abbey graveyard. A meal your family may share today. </w:t>
      </w:r>
    </w:p>
    <w:p w14:paraId="0CA05E91" w14:textId="77777777" w:rsidR="007E7E82" w:rsidRPr="007E7E82" w:rsidRDefault="007E7E82" w:rsidP="007E7E82">
      <w:pPr>
        <w:jc w:val="both"/>
        <w:rPr>
          <w:rFonts w:ascii="Times New Roman" w:hAnsi="Times New Roman" w:cs="Times New Roman"/>
          <w:sz w:val="26"/>
          <w:szCs w:val="26"/>
        </w:rPr>
      </w:pPr>
      <w:proofErr w:type="gramStart"/>
      <w:r w:rsidRPr="007E7E82">
        <w:rPr>
          <w:rFonts w:ascii="Times New Roman" w:hAnsi="Times New Roman" w:cs="Times New Roman"/>
          <w:sz w:val="26"/>
          <w:szCs w:val="26"/>
        </w:rPr>
        <w:t>So</w:t>
      </w:r>
      <w:proofErr w:type="gramEnd"/>
      <w:r w:rsidRPr="007E7E82">
        <w:rPr>
          <w:rFonts w:ascii="Times New Roman" w:hAnsi="Times New Roman" w:cs="Times New Roman"/>
          <w:sz w:val="26"/>
          <w:szCs w:val="26"/>
        </w:rPr>
        <w:t xml:space="preserve"> look for the outward and visible signs of spiritual grace waiting to surprise you, and bless you, and nourish you. Common things made holy, for your spiritual benefit.</w:t>
      </w:r>
    </w:p>
    <w:p w14:paraId="7F5889A8"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 xml:space="preserve">And look for Jesus who awaits the conversation you are longing to have, the sort that stills your soul and clarifies meaning in life. </w:t>
      </w:r>
    </w:p>
    <w:p w14:paraId="02A5FFF3" w14:textId="77777777" w:rsidR="007E7E82" w:rsidRPr="007E7E82" w:rsidRDefault="007E7E82" w:rsidP="007E7E82">
      <w:pPr>
        <w:jc w:val="both"/>
        <w:rPr>
          <w:rFonts w:ascii="Times New Roman" w:hAnsi="Times New Roman" w:cs="Times New Roman"/>
          <w:sz w:val="26"/>
          <w:szCs w:val="26"/>
        </w:rPr>
      </w:pPr>
      <w:r w:rsidRPr="007E7E82">
        <w:rPr>
          <w:rFonts w:ascii="Times New Roman" w:hAnsi="Times New Roman" w:cs="Times New Roman"/>
          <w:sz w:val="26"/>
          <w:szCs w:val="26"/>
        </w:rPr>
        <w:t>He will speak truth to you, life-giving truth, if you are ready to listen.</w:t>
      </w:r>
    </w:p>
    <w:p w14:paraId="0295C33D" w14:textId="77777777" w:rsidR="007E7E82" w:rsidRDefault="007E7E82" w:rsidP="007E7E82">
      <w:pPr>
        <w:sectPr w:rsidR="007E7E82" w:rsidSect="007E7E82">
          <w:type w:val="continuous"/>
          <w:pgSz w:w="12240" w:h="15840"/>
          <w:pgMar w:top="720" w:right="720" w:bottom="720" w:left="720" w:header="720" w:footer="720" w:gutter="0"/>
          <w:cols w:num="2" w:space="720"/>
          <w:docGrid w:linePitch="360"/>
        </w:sectPr>
      </w:pPr>
    </w:p>
    <w:p w14:paraId="62E055C3" w14:textId="77777777" w:rsidR="00A35EB4" w:rsidRDefault="00A35EB4" w:rsidP="00A35EB4">
      <w:pPr>
        <w:jc w:val="both"/>
        <w:rPr>
          <w:rFonts w:ascii="Times New Roman" w:hAnsi="Times New Roman" w:cs="Times New Roman"/>
          <w:sz w:val="28"/>
          <w:szCs w:val="28"/>
          <w:lang w:val="en"/>
        </w:rPr>
        <w:sectPr w:rsidR="00A35EB4" w:rsidSect="00A35EB4">
          <w:footerReference w:type="even" r:id="rId12"/>
          <w:footerReference w:type="default" r:id="rId13"/>
          <w:type w:val="continuous"/>
          <w:pgSz w:w="12240" w:h="15840"/>
          <w:pgMar w:top="720" w:right="720" w:bottom="720" w:left="720" w:header="720" w:footer="720" w:gutter="0"/>
          <w:cols w:num="2" w:space="720"/>
          <w:docGrid w:linePitch="360"/>
        </w:sectPr>
      </w:pPr>
    </w:p>
    <w:p w14:paraId="53470E81" w14:textId="77777777" w:rsidR="00A35EB4" w:rsidRDefault="00A35EB4" w:rsidP="00A35EB4">
      <w:pPr>
        <w:jc w:val="both"/>
        <w:rPr>
          <w:rFonts w:ascii="Times New Roman" w:hAnsi="Times New Roman" w:cs="Times New Roman"/>
          <w:sz w:val="28"/>
          <w:szCs w:val="28"/>
          <w:lang w:val="en"/>
        </w:rPr>
      </w:pPr>
    </w:p>
    <w:p w14:paraId="68043D95" w14:textId="77777777" w:rsidR="00A35EB4" w:rsidRPr="00A35EB4" w:rsidRDefault="00A35EB4" w:rsidP="00FA794E">
      <w:pPr>
        <w:pStyle w:val="lessontext"/>
        <w:spacing w:before="0" w:beforeAutospacing="0" w:after="0" w:afterAutospacing="0"/>
        <w:jc w:val="both"/>
        <w:rPr>
          <w:i/>
          <w:sz w:val="22"/>
          <w:szCs w:val="22"/>
        </w:rPr>
      </w:pPr>
      <w:r>
        <w:rPr>
          <w:b/>
          <w:i/>
          <w:color w:val="000000"/>
        </w:rPr>
        <w:t>John 4:5-42</w:t>
      </w:r>
      <w:r w:rsidRPr="000D3960">
        <w:rPr>
          <w:i/>
          <w:color w:val="000000"/>
        </w:rPr>
        <w:t xml:space="preserve"> [</w:t>
      </w:r>
      <w:r w:rsidRPr="00A35EB4">
        <w:rPr>
          <w:i/>
          <w:sz w:val="22"/>
          <w:szCs w:val="22"/>
        </w:rPr>
        <w:t xml:space="preserve">Jesus came to a Samaritan city called Sychar, near the plot of ground that Jacob had given to his son Joseph. Jacob’s well was there, and Jesus, tired out by his journey, was sitting by the well. It was about noon. 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w:t>
      </w:r>
      <w:r>
        <w:rPr>
          <w:i/>
        </w:rPr>
        <w:t xml:space="preserve"> </w:t>
      </w:r>
      <w:r w:rsidRPr="00A35EB4">
        <w:rPr>
          <w:i/>
          <w:sz w:val="22"/>
          <w:szCs w:val="22"/>
        </w:rPr>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r>
        <w:rPr>
          <w:i/>
        </w:rPr>
        <w:t xml:space="preserve"> </w:t>
      </w:r>
      <w:r w:rsidRPr="00A35EB4">
        <w:rPr>
          <w:i/>
          <w:sz w:val="22"/>
          <w:szCs w:val="22"/>
        </w:rPr>
        <w:t xml:space="preserve">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 </w:t>
      </w:r>
      <w:r>
        <w:rPr>
          <w:i/>
        </w:rPr>
        <w:t xml:space="preserve"> </w:t>
      </w:r>
      <w:r w:rsidRPr="00A35EB4">
        <w:rPr>
          <w:i/>
          <w:sz w:val="22"/>
          <w:szCs w:val="22"/>
        </w:rPr>
        <w:t>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labor. Others have labored, and you have entered into their labor.”</w:t>
      </w:r>
      <w:r>
        <w:rPr>
          <w:i/>
        </w:rPr>
        <w:t xml:space="preserve"> </w:t>
      </w:r>
      <w:r w:rsidRPr="00A35EB4">
        <w:rPr>
          <w:i/>
          <w:sz w:val="22"/>
          <w:szCs w:val="22"/>
        </w:rPr>
        <w:t>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r>
        <w:rPr>
          <w:i/>
        </w:rPr>
        <w:t>]</w:t>
      </w:r>
    </w:p>
    <w:p w14:paraId="05BB6B5A" w14:textId="77777777" w:rsidR="00A35EB4" w:rsidRPr="00A35EB4" w:rsidRDefault="00A35EB4" w:rsidP="00A35EB4">
      <w:pPr>
        <w:jc w:val="both"/>
        <w:rPr>
          <w:rFonts w:ascii="Times New Roman" w:hAnsi="Times New Roman" w:cs="Times New Roman"/>
          <w:sz w:val="28"/>
          <w:szCs w:val="28"/>
          <w:lang w:val="en"/>
        </w:rPr>
      </w:pPr>
    </w:p>
    <w:p w14:paraId="02121698" w14:textId="77777777" w:rsidR="00B823DE" w:rsidRPr="00B823DE" w:rsidRDefault="00B823DE" w:rsidP="00A35EB4">
      <w:pPr>
        <w:spacing w:after="0"/>
        <w:jc w:val="both"/>
        <w:rPr>
          <w:i/>
          <w:szCs w:val="28"/>
        </w:rPr>
      </w:pPr>
    </w:p>
    <w:sectPr w:rsidR="00B823DE" w:rsidRPr="00B823DE" w:rsidSect="00A35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3B59" w14:textId="77777777" w:rsidR="00F50053" w:rsidRDefault="00F50053">
      <w:pPr>
        <w:spacing w:after="0" w:line="240" w:lineRule="auto"/>
      </w:pPr>
      <w:r>
        <w:separator/>
      </w:r>
    </w:p>
  </w:endnote>
  <w:endnote w:type="continuationSeparator" w:id="0">
    <w:p w14:paraId="1BC9762C" w14:textId="77777777" w:rsidR="00F50053" w:rsidRDefault="00F50053">
      <w:pPr>
        <w:spacing w:after="0" w:line="240" w:lineRule="auto"/>
      </w:pPr>
      <w:r>
        <w:continuationSeparator/>
      </w:r>
    </w:p>
  </w:endnote>
  <w:endnote w:id="1">
    <w:p w14:paraId="52C9DF94" w14:textId="77777777" w:rsidR="00A35EB4" w:rsidRDefault="00A35EB4">
      <w:pPr>
        <w:pStyle w:val="EndnoteText"/>
      </w:pPr>
      <w:r>
        <w:rPr>
          <w:rStyle w:val="EndnoteReference"/>
        </w:rPr>
        <w:endnoteRef/>
      </w:r>
      <w:r>
        <w:t xml:space="preserve"> Image is “Woman at the Well” by my good friend, </w:t>
      </w:r>
      <w:proofErr w:type="spellStart"/>
      <w:r>
        <w:t>Delda</w:t>
      </w:r>
      <w:proofErr w:type="spellEnd"/>
      <w:r>
        <w:t xml:space="preserve"> Skinner, an artist from Austin, Texas. </w:t>
      </w:r>
      <w:hyperlink r:id="rId1" w:history="1">
        <w:r w:rsidRPr="006124C1">
          <w:rPr>
            <w:rStyle w:val="Hyperlink"/>
          </w:rPr>
          <w:t>http://www.ecva.org/exhibition/VPPreview/artists3/skinner4.html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B1C2" w14:textId="77777777" w:rsidR="0018519B" w:rsidRDefault="0044424A" w:rsidP="00873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1327F" w14:textId="77777777" w:rsidR="0018519B" w:rsidRDefault="00F50053" w:rsidP="00842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B66B" w14:textId="77777777" w:rsidR="0018519B" w:rsidRDefault="00F50053" w:rsidP="00842A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E1FD" w14:textId="77777777" w:rsidR="0004452F" w:rsidRDefault="00590923" w:rsidP="00FD7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68C49" w14:textId="77777777" w:rsidR="0004452F" w:rsidRDefault="00F50053" w:rsidP="00FD7EB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F6A7" w14:textId="77777777" w:rsidR="0004452F" w:rsidRDefault="00590923" w:rsidP="00FD7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94E">
      <w:rPr>
        <w:rStyle w:val="PageNumber"/>
        <w:noProof/>
      </w:rPr>
      <w:t>4</w:t>
    </w:r>
    <w:r>
      <w:rPr>
        <w:rStyle w:val="PageNumber"/>
      </w:rPr>
      <w:fldChar w:fldCharType="end"/>
    </w:r>
  </w:p>
  <w:p w14:paraId="31E26878" w14:textId="77777777" w:rsidR="0004452F" w:rsidRDefault="00F50053" w:rsidP="00FD7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D5D8" w14:textId="77777777" w:rsidR="00F50053" w:rsidRDefault="00F50053">
      <w:pPr>
        <w:spacing w:after="0" w:line="240" w:lineRule="auto"/>
      </w:pPr>
      <w:r>
        <w:separator/>
      </w:r>
    </w:p>
  </w:footnote>
  <w:footnote w:type="continuationSeparator" w:id="0">
    <w:p w14:paraId="2F294886" w14:textId="77777777" w:rsidR="00F50053" w:rsidRDefault="00F50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529"/>
    <w:multiLevelType w:val="hybridMultilevel"/>
    <w:tmpl w:val="68DC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44166"/>
    <w:multiLevelType w:val="multilevel"/>
    <w:tmpl w:val="6B9C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83F39"/>
    <w:multiLevelType w:val="hybridMultilevel"/>
    <w:tmpl w:val="13BE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B6B2F"/>
    <w:multiLevelType w:val="multilevel"/>
    <w:tmpl w:val="728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32424"/>
    <w:multiLevelType w:val="hybridMultilevel"/>
    <w:tmpl w:val="59C0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B04CC"/>
    <w:multiLevelType w:val="multilevel"/>
    <w:tmpl w:val="4F30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74"/>
    <w:rsid w:val="000821ED"/>
    <w:rsid w:val="000945D3"/>
    <w:rsid w:val="000A47AD"/>
    <w:rsid w:val="000A5BD9"/>
    <w:rsid w:val="000C39F2"/>
    <w:rsid w:val="000D3960"/>
    <w:rsid w:val="000E114A"/>
    <w:rsid w:val="00136D6C"/>
    <w:rsid w:val="001B72E7"/>
    <w:rsid w:val="00261222"/>
    <w:rsid w:val="002B2964"/>
    <w:rsid w:val="002D4CC1"/>
    <w:rsid w:val="003044C0"/>
    <w:rsid w:val="00364DF0"/>
    <w:rsid w:val="003A1C74"/>
    <w:rsid w:val="003B5EF1"/>
    <w:rsid w:val="00430FE5"/>
    <w:rsid w:val="0044424A"/>
    <w:rsid w:val="00471EC1"/>
    <w:rsid w:val="004B1990"/>
    <w:rsid w:val="004D1684"/>
    <w:rsid w:val="005014FC"/>
    <w:rsid w:val="00521578"/>
    <w:rsid w:val="005527B2"/>
    <w:rsid w:val="005554E5"/>
    <w:rsid w:val="00590923"/>
    <w:rsid w:val="005D7018"/>
    <w:rsid w:val="005E5B66"/>
    <w:rsid w:val="005F3F91"/>
    <w:rsid w:val="0067277B"/>
    <w:rsid w:val="006A7273"/>
    <w:rsid w:val="006C2F2D"/>
    <w:rsid w:val="006F08D4"/>
    <w:rsid w:val="007158C0"/>
    <w:rsid w:val="007E7E82"/>
    <w:rsid w:val="00980262"/>
    <w:rsid w:val="00A23662"/>
    <w:rsid w:val="00A24538"/>
    <w:rsid w:val="00A35EB4"/>
    <w:rsid w:val="00A42A54"/>
    <w:rsid w:val="00A45351"/>
    <w:rsid w:val="00A5101E"/>
    <w:rsid w:val="00A7708D"/>
    <w:rsid w:val="00AB415C"/>
    <w:rsid w:val="00AC5C0A"/>
    <w:rsid w:val="00B22771"/>
    <w:rsid w:val="00B41A08"/>
    <w:rsid w:val="00B54215"/>
    <w:rsid w:val="00B823DE"/>
    <w:rsid w:val="00BD6504"/>
    <w:rsid w:val="00C03143"/>
    <w:rsid w:val="00C1074A"/>
    <w:rsid w:val="00C82E66"/>
    <w:rsid w:val="00C91988"/>
    <w:rsid w:val="00C92509"/>
    <w:rsid w:val="00C955BE"/>
    <w:rsid w:val="00D42762"/>
    <w:rsid w:val="00D561BB"/>
    <w:rsid w:val="00E165FE"/>
    <w:rsid w:val="00E17EF6"/>
    <w:rsid w:val="00E2522D"/>
    <w:rsid w:val="00E54D86"/>
    <w:rsid w:val="00E77BA7"/>
    <w:rsid w:val="00E96C92"/>
    <w:rsid w:val="00EC6CD0"/>
    <w:rsid w:val="00F50053"/>
    <w:rsid w:val="00F9453C"/>
    <w:rsid w:val="00FA43E2"/>
    <w:rsid w:val="00FA794E"/>
    <w:rsid w:val="00FB58AF"/>
    <w:rsid w:val="00FF045E"/>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F742"/>
  <w15:docId w15:val="{279800C6-3B8F-400F-A713-17A76BAF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2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158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C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1C74"/>
    <w:rPr>
      <w:rFonts w:ascii="Times New Roman" w:eastAsia="Times New Roman" w:hAnsi="Times New Roman" w:cs="Times New Roman"/>
      <w:sz w:val="24"/>
      <w:szCs w:val="24"/>
    </w:rPr>
  </w:style>
  <w:style w:type="character" w:styleId="PageNumber">
    <w:name w:val="page number"/>
    <w:basedOn w:val="DefaultParagraphFont"/>
    <w:rsid w:val="003A1C74"/>
  </w:style>
  <w:style w:type="character" w:customStyle="1" w:styleId="Heading3Char">
    <w:name w:val="Heading 3 Char"/>
    <w:basedOn w:val="DefaultParagraphFont"/>
    <w:link w:val="Heading3"/>
    <w:uiPriority w:val="9"/>
    <w:rsid w:val="006C2F2D"/>
    <w:rPr>
      <w:rFonts w:ascii="Times New Roman" w:eastAsia="Times New Roman" w:hAnsi="Times New Roman" w:cs="Times New Roman"/>
      <w:b/>
      <w:bCs/>
      <w:sz w:val="27"/>
      <w:szCs w:val="27"/>
    </w:rPr>
  </w:style>
  <w:style w:type="paragraph" w:styleId="NormalWeb">
    <w:name w:val="Normal (Web)"/>
    <w:basedOn w:val="Normal"/>
    <w:unhideWhenUsed/>
    <w:rsid w:val="006C2F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2D"/>
    <w:rPr>
      <w:rFonts w:ascii="Tahoma" w:hAnsi="Tahoma" w:cs="Tahoma"/>
      <w:sz w:val="16"/>
      <w:szCs w:val="16"/>
    </w:rPr>
  </w:style>
  <w:style w:type="character" w:styleId="Hyperlink">
    <w:name w:val="Hyperlink"/>
    <w:uiPriority w:val="99"/>
    <w:rsid w:val="006C2F2D"/>
    <w:rPr>
      <w:color w:val="0000FF"/>
      <w:u w:val="single"/>
    </w:rPr>
  </w:style>
  <w:style w:type="character" w:customStyle="1" w:styleId="apple-converted-space">
    <w:name w:val="apple-converted-space"/>
    <w:rsid w:val="006C2F2D"/>
  </w:style>
  <w:style w:type="paragraph" w:styleId="ListParagraph">
    <w:name w:val="List Paragraph"/>
    <w:basedOn w:val="Normal"/>
    <w:uiPriority w:val="34"/>
    <w:qFormat/>
    <w:rsid w:val="0044424A"/>
    <w:pPr>
      <w:ind w:left="720"/>
      <w:contextualSpacing/>
    </w:pPr>
  </w:style>
  <w:style w:type="paragraph" w:styleId="EndnoteText">
    <w:name w:val="endnote text"/>
    <w:basedOn w:val="Normal"/>
    <w:link w:val="EndnoteTextChar"/>
    <w:uiPriority w:val="99"/>
    <w:semiHidden/>
    <w:unhideWhenUsed/>
    <w:rsid w:val="00C107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74A"/>
    <w:rPr>
      <w:sz w:val="20"/>
      <w:szCs w:val="20"/>
    </w:rPr>
  </w:style>
  <w:style w:type="character" w:styleId="EndnoteReference">
    <w:name w:val="endnote reference"/>
    <w:basedOn w:val="DefaultParagraphFont"/>
    <w:uiPriority w:val="99"/>
    <w:semiHidden/>
    <w:unhideWhenUsed/>
    <w:rsid w:val="00C1074A"/>
    <w:rPr>
      <w:vertAlign w:val="superscript"/>
    </w:rPr>
  </w:style>
  <w:style w:type="character" w:customStyle="1" w:styleId="Heading4Char">
    <w:name w:val="Heading 4 Char"/>
    <w:basedOn w:val="DefaultParagraphFont"/>
    <w:link w:val="Heading4"/>
    <w:uiPriority w:val="9"/>
    <w:rsid w:val="007158C0"/>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42A54"/>
    <w:pPr>
      <w:spacing w:line="240" w:lineRule="auto"/>
    </w:pPr>
    <w:rPr>
      <w:b/>
      <w:bCs/>
      <w:color w:val="4F81BD" w:themeColor="accent1"/>
      <w:sz w:val="18"/>
      <w:szCs w:val="18"/>
    </w:rPr>
  </w:style>
  <w:style w:type="character" w:customStyle="1" w:styleId="emailtext1">
    <w:name w:val="emailtext1"/>
    <w:rsid w:val="00E96C92"/>
    <w:rPr>
      <w:rFonts w:ascii="Times New Roman" w:hAnsi="Times New Roman" w:cs="Times New Roman" w:hint="default"/>
      <w:color w:val="000000"/>
      <w:sz w:val="30"/>
      <w:szCs w:val="30"/>
    </w:rPr>
  </w:style>
  <w:style w:type="paragraph" w:styleId="PlainText">
    <w:name w:val="Plain Text"/>
    <w:basedOn w:val="Normal"/>
    <w:link w:val="PlainTextChar"/>
    <w:uiPriority w:val="99"/>
    <w:semiHidden/>
    <w:unhideWhenUsed/>
    <w:rsid w:val="00A453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5351"/>
    <w:rPr>
      <w:rFonts w:ascii="Calibri" w:hAnsi="Calibri"/>
      <w:szCs w:val="21"/>
    </w:rPr>
  </w:style>
  <w:style w:type="paragraph" w:styleId="Header">
    <w:name w:val="header"/>
    <w:basedOn w:val="Normal"/>
    <w:link w:val="HeaderChar"/>
    <w:uiPriority w:val="99"/>
    <w:unhideWhenUsed/>
    <w:rsid w:val="00A4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351"/>
  </w:style>
  <w:style w:type="paragraph" w:customStyle="1" w:styleId="poetrytext">
    <w:name w:val="poetrytext"/>
    <w:basedOn w:val="Normal"/>
    <w:rsid w:val="00430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430FE5"/>
  </w:style>
  <w:style w:type="character" w:customStyle="1" w:styleId="lordsmallcaps">
    <w:name w:val="lordsmallcaps"/>
    <w:basedOn w:val="DefaultParagraphFont"/>
    <w:rsid w:val="00430FE5"/>
  </w:style>
  <w:style w:type="paragraph" w:customStyle="1" w:styleId="lessontext">
    <w:name w:val="lessontext"/>
    <w:basedOn w:val="Normal"/>
    <w:rsid w:val="000D3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1">
    <w:name w:val="initcap1"/>
    <w:basedOn w:val="DefaultParagraphFont"/>
    <w:rsid w:val="00A35EB4"/>
    <w:rPr>
      <w:sz w:val="27"/>
      <w:szCs w:val="27"/>
    </w:rPr>
  </w:style>
  <w:style w:type="paragraph" w:styleId="Title">
    <w:name w:val="Title"/>
    <w:basedOn w:val="Normal"/>
    <w:link w:val="TitleChar"/>
    <w:qFormat/>
    <w:rsid w:val="007E7E82"/>
    <w:pPr>
      <w:spacing w:after="0" w:line="240" w:lineRule="auto"/>
      <w:jc w:val="center"/>
    </w:pPr>
    <w:rPr>
      <w:rFonts w:ascii="Times New Roman" w:eastAsia="Times New Roman" w:hAnsi="Times New Roman" w:cs="Times New Roman"/>
      <w:b/>
      <w:bCs/>
      <w:sz w:val="72"/>
      <w:szCs w:val="24"/>
    </w:rPr>
  </w:style>
  <w:style w:type="character" w:customStyle="1" w:styleId="TitleChar">
    <w:name w:val="Title Char"/>
    <w:basedOn w:val="DefaultParagraphFont"/>
    <w:link w:val="Title"/>
    <w:rsid w:val="007E7E82"/>
    <w:rPr>
      <w:rFonts w:ascii="Times New Roman" w:eastAsia="Times New Roman" w:hAnsi="Times New Roman" w:cs="Times New Roman"/>
      <w:b/>
      <w:bCs/>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845">
      <w:bodyDiv w:val="1"/>
      <w:marLeft w:val="0"/>
      <w:marRight w:val="0"/>
      <w:marTop w:val="0"/>
      <w:marBottom w:val="0"/>
      <w:divBdr>
        <w:top w:val="none" w:sz="0" w:space="0" w:color="auto"/>
        <w:left w:val="none" w:sz="0" w:space="0" w:color="auto"/>
        <w:bottom w:val="none" w:sz="0" w:space="0" w:color="auto"/>
        <w:right w:val="none" w:sz="0" w:space="0" w:color="auto"/>
      </w:divBdr>
    </w:div>
    <w:div w:id="236671605">
      <w:bodyDiv w:val="1"/>
      <w:marLeft w:val="0"/>
      <w:marRight w:val="0"/>
      <w:marTop w:val="0"/>
      <w:marBottom w:val="0"/>
      <w:divBdr>
        <w:top w:val="none" w:sz="0" w:space="0" w:color="auto"/>
        <w:left w:val="none" w:sz="0" w:space="0" w:color="auto"/>
        <w:bottom w:val="none" w:sz="0" w:space="0" w:color="auto"/>
        <w:right w:val="none" w:sz="0" w:space="0" w:color="auto"/>
      </w:divBdr>
    </w:div>
    <w:div w:id="391733872">
      <w:bodyDiv w:val="1"/>
      <w:marLeft w:val="0"/>
      <w:marRight w:val="0"/>
      <w:marTop w:val="0"/>
      <w:marBottom w:val="0"/>
      <w:divBdr>
        <w:top w:val="none" w:sz="0" w:space="0" w:color="auto"/>
        <w:left w:val="none" w:sz="0" w:space="0" w:color="auto"/>
        <w:bottom w:val="none" w:sz="0" w:space="0" w:color="auto"/>
        <w:right w:val="none" w:sz="0" w:space="0" w:color="auto"/>
      </w:divBdr>
    </w:div>
    <w:div w:id="472219222">
      <w:bodyDiv w:val="1"/>
      <w:marLeft w:val="480"/>
      <w:marRight w:val="480"/>
      <w:marTop w:val="0"/>
      <w:marBottom w:val="0"/>
      <w:divBdr>
        <w:top w:val="none" w:sz="0" w:space="0" w:color="auto"/>
        <w:left w:val="none" w:sz="0" w:space="0" w:color="auto"/>
        <w:bottom w:val="none" w:sz="0" w:space="0" w:color="auto"/>
        <w:right w:val="none" w:sz="0" w:space="0" w:color="auto"/>
      </w:divBdr>
      <w:divsChild>
        <w:div w:id="1895193507">
          <w:marLeft w:val="0"/>
          <w:marRight w:val="0"/>
          <w:marTop w:val="0"/>
          <w:marBottom w:val="0"/>
          <w:divBdr>
            <w:top w:val="none" w:sz="0" w:space="0" w:color="auto"/>
            <w:left w:val="none" w:sz="0" w:space="0" w:color="auto"/>
            <w:bottom w:val="none" w:sz="0" w:space="0" w:color="auto"/>
            <w:right w:val="none" w:sz="0" w:space="0" w:color="auto"/>
          </w:divBdr>
        </w:div>
      </w:divsChild>
    </w:div>
    <w:div w:id="586891464">
      <w:bodyDiv w:val="1"/>
      <w:marLeft w:val="0"/>
      <w:marRight w:val="0"/>
      <w:marTop w:val="0"/>
      <w:marBottom w:val="0"/>
      <w:divBdr>
        <w:top w:val="none" w:sz="0" w:space="0" w:color="auto"/>
        <w:left w:val="none" w:sz="0" w:space="0" w:color="auto"/>
        <w:bottom w:val="none" w:sz="0" w:space="0" w:color="auto"/>
        <w:right w:val="none" w:sz="0" w:space="0" w:color="auto"/>
      </w:divBdr>
    </w:div>
    <w:div w:id="599417243">
      <w:bodyDiv w:val="1"/>
      <w:marLeft w:val="0"/>
      <w:marRight w:val="0"/>
      <w:marTop w:val="0"/>
      <w:marBottom w:val="0"/>
      <w:divBdr>
        <w:top w:val="none" w:sz="0" w:space="0" w:color="auto"/>
        <w:left w:val="none" w:sz="0" w:space="0" w:color="auto"/>
        <w:bottom w:val="none" w:sz="0" w:space="0" w:color="auto"/>
        <w:right w:val="none" w:sz="0" w:space="0" w:color="auto"/>
      </w:divBdr>
    </w:div>
    <w:div w:id="654651369">
      <w:bodyDiv w:val="1"/>
      <w:marLeft w:val="0"/>
      <w:marRight w:val="0"/>
      <w:marTop w:val="0"/>
      <w:marBottom w:val="0"/>
      <w:divBdr>
        <w:top w:val="none" w:sz="0" w:space="0" w:color="auto"/>
        <w:left w:val="none" w:sz="0" w:space="0" w:color="auto"/>
        <w:bottom w:val="none" w:sz="0" w:space="0" w:color="auto"/>
        <w:right w:val="none" w:sz="0" w:space="0" w:color="auto"/>
      </w:divBdr>
    </w:div>
    <w:div w:id="949967035">
      <w:bodyDiv w:val="1"/>
      <w:marLeft w:val="0"/>
      <w:marRight w:val="0"/>
      <w:marTop w:val="0"/>
      <w:marBottom w:val="0"/>
      <w:divBdr>
        <w:top w:val="none" w:sz="0" w:space="0" w:color="auto"/>
        <w:left w:val="none" w:sz="0" w:space="0" w:color="auto"/>
        <w:bottom w:val="none" w:sz="0" w:space="0" w:color="auto"/>
        <w:right w:val="none" w:sz="0" w:space="0" w:color="auto"/>
      </w:divBdr>
    </w:div>
    <w:div w:id="1065837288">
      <w:bodyDiv w:val="1"/>
      <w:marLeft w:val="0"/>
      <w:marRight w:val="0"/>
      <w:marTop w:val="0"/>
      <w:marBottom w:val="0"/>
      <w:divBdr>
        <w:top w:val="none" w:sz="0" w:space="0" w:color="auto"/>
        <w:left w:val="none" w:sz="0" w:space="0" w:color="auto"/>
        <w:bottom w:val="none" w:sz="0" w:space="0" w:color="auto"/>
        <w:right w:val="none" w:sz="0" w:space="0" w:color="auto"/>
      </w:divBdr>
      <w:divsChild>
        <w:div w:id="86063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779055">
      <w:bodyDiv w:val="1"/>
      <w:marLeft w:val="0"/>
      <w:marRight w:val="0"/>
      <w:marTop w:val="0"/>
      <w:marBottom w:val="0"/>
      <w:divBdr>
        <w:top w:val="none" w:sz="0" w:space="0" w:color="auto"/>
        <w:left w:val="none" w:sz="0" w:space="0" w:color="auto"/>
        <w:bottom w:val="none" w:sz="0" w:space="0" w:color="auto"/>
        <w:right w:val="none" w:sz="0" w:space="0" w:color="auto"/>
      </w:divBdr>
    </w:div>
    <w:div w:id="1300264046">
      <w:bodyDiv w:val="1"/>
      <w:marLeft w:val="0"/>
      <w:marRight w:val="0"/>
      <w:marTop w:val="0"/>
      <w:marBottom w:val="0"/>
      <w:divBdr>
        <w:top w:val="none" w:sz="0" w:space="0" w:color="auto"/>
        <w:left w:val="none" w:sz="0" w:space="0" w:color="auto"/>
        <w:bottom w:val="none" w:sz="0" w:space="0" w:color="auto"/>
        <w:right w:val="none" w:sz="0" w:space="0" w:color="auto"/>
      </w:divBdr>
    </w:div>
    <w:div w:id="1366833917">
      <w:bodyDiv w:val="1"/>
      <w:marLeft w:val="0"/>
      <w:marRight w:val="0"/>
      <w:marTop w:val="0"/>
      <w:marBottom w:val="0"/>
      <w:divBdr>
        <w:top w:val="none" w:sz="0" w:space="0" w:color="auto"/>
        <w:left w:val="none" w:sz="0" w:space="0" w:color="auto"/>
        <w:bottom w:val="none" w:sz="0" w:space="0" w:color="auto"/>
        <w:right w:val="none" w:sz="0" w:space="0" w:color="auto"/>
      </w:divBdr>
    </w:div>
    <w:div w:id="1393701220">
      <w:bodyDiv w:val="1"/>
      <w:marLeft w:val="480"/>
      <w:marRight w:val="480"/>
      <w:marTop w:val="0"/>
      <w:marBottom w:val="0"/>
      <w:divBdr>
        <w:top w:val="none" w:sz="0" w:space="0" w:color="auto"/>
        <w:left w:val="none" w:sz="0" w:space="0" w:color="auto"/>
        <w:bottom w:val="none" w:sz="0" w:space="0" w:color="auto"/>
        <w:right w:val="none" w:sz="0" w:space="0" w:color="auto"/>
      </w:divBdr>
    </w:div>
    <w:div w:id="1398476753">
      <w:bodyDiv w:val="1"/>
      <w:marLeft w:val="0"/>
      <w:marRight w:val="0"/>
      <w:marTop w:val="0"/>
      <w:marBottom w:val="0"/>
      <w:divBdr>
        <w:top w:val="none" w:sz="0" w:space="0" w:color="auto"/>
        <w:left w:val="none" w:sz="0" w:space="0" w:color="auto"/>
        <w:bottom w:val="none" w:sz="0" w:space="0" w:color="auto"/>
        <w:right w:val="none" w:sz="0" w:space="0" w:color="auto"/>
      </w:divBdr>
    </w:div>
    <w:div w:id="1460102659">
      <w:bodyDiv w:val="1"/>
      <w:marLeft w:val="0"/>
      <w:marRight w:val="0"/>
      <w:marTop w:val="0"/>
      <w:marBottom w:val="0"/>
      <w:divBdr>
        <w:top w:val="none" w:sz="0" w:space="0" w:color="auto"/>
        <w:left w:val="none" w:sz="0" w:space="0" w:color="auto"/>
        <w:bottom w:val="none" w:sz="0" w:space="0" w:color="auto"/>
        <w:right w:val="none" w:sz="0" w:space="0" w:color="auto"/>
      </w:divBdr>
    </w:div>
    <w:div w:id="1468234751">
      <w:bodyDiv w:val="1"/>
      <w:marLeft w:val="0"/>
      <w:marRight w:val="0"/>
      <w:marTop w:val="0"/>
      <w:marBottom w:val="0"/>
      <w:divBdr>
        <w:top w:val="none" w:sz="0" w:space="0" w:color="auto"/>
        <w:left w:val="none" w:sz="0" w:space="0" w:color="auto"/>
        <w:bottom w:val="none" w:sz="0" w:space="0" w:color="auto"/>
        <w:right w:val="none" w:sz="0" w:space="0" w:color="auto"/>
      </w:divBdr>
    </w:div>
    <w:div w:id="1554266778">
      <w:bodyDiv w:val="1"/>
      <w:marLeft w:val="0"/>
      <w:marRight w:val="0"/>
      <w:marTop w:val="0"/>
      <w:marBottom w:val="0"/>
      <w:divBdr>
        <w:top w:val="none" w:sz="0" w:space="0" w:color="auto"/>
        <w:left w:val="none" w:sz="0" w:space="0" w:color="auto"/>
        <w:bottom w:val="none" w:sz="0" w:space="0" w:color="auto"/>
        <w:right w:val="none" w:sz="0" w:space="0" w:color="auto"/>
      </w:divBdr>
    </w:div>
    <w:div w:id="1643149547">
      <w:bodyDiv w:val="1"/>
      <w:marLeft w:val="0"/>
      <w:marRight w:val="0"/>
      <w:marTop w:val="0"/>
      <w:marBottom w:val="0"/>
      <w:divBdr>
        <w:top w:val="none" w:sz="0" w:space="0" w:color="auto"/>
        <w:left w:val="none" w:sz="0" w:space="0" w:color="auto"/>
        <w:bottom w:val="none" w:sz="0" w:space="0" w:color="auto"/>
        <w:right w:val="none" w:sz="0" w:space="0" w:color="auto"/>
      </w:divBdr>
    </w:div>
    <w:div w:id="1698501494">
      <w:bodyDiv w:val="1"/>
      <w:marLeft w:val="0"/>
      <w:marRight w:val="0"/>
      <w:marTop w:val="0"/>
      <w:marBottom w:val="0"/>
      <w:divBdr>
        <w:top w:val="none" w:sz="0" w:space="0" w:color="auto"/>
        <w:left w:val="none" w:sz="0" w:space="0" w:color="auto"/>
        <w:bottom w:val="none" w:sz="0" w:space="0" w:color="auto"/>
        <w:right w:val="none" w:sz="0" w:space="0" w:color="auto"/>
      </w:divBdr>
    </w:div>
    <w:div w:id="1855609232">
      <w:bodyDiv w:val="1"/>
      <w:marLeft w:val="0"/>
      <w:marRight w:val="0"/>
      <w:marTop w:val="0"/>
      <w:marBottom w:val="0"/>
      <w:divBdr>
        <w:top w:val="none" w:sz="0" w:space="0" w:color="auto"/>
        <w:left w:val="none" w:sz="0" w:space="0" w:color="auto"/>
        <w:bottom w:val="none" w:sz="0" w:space="0" w:color="auto"/>
        <w:right w:val="none" w:sz="0" w:space="0" w:color="auto"/>
      </w:divBdr>
    </w:div>
    <w:div w:id="1954552419">
      <w:bodyDiv w:val="1"/>
      <w:marLeft w:val="0"/>
      <w:marRight w:val="0"/>
      <w:marTop w:val="0"/>
      <w:marBottom w:val="0"/>
      <w:divBdr>
        <w:top w:val="none" w:sz="0" w:space="0" w:color="auto"/>
        <w:left w:val="none" w:sz="0" w:space="0" w:color="auto"/>
        <w:bottom w:val="none" w:sz="0" w:space="0" w:color="auto"/>
        <w:right w:val="none" w:sz="0" w:space="0" w:color="auto"/>
      </w:divBdr>
    </w:div>
    <w:div w:id="1959870628">
      <w:bodyDiv w:val="1"/>
      <w:marLeft w:val="0"/>
      <w:marRight w:val="0"/>
      <w:marTop w:val="0"/>
      <w:marBottom w:val="0"/>
      <w:divBdr>
        <w:top w:val="none" w:sz="0" w:space="0" w:color="auto"/>
        <w:left w:val="none" w:sz="0" w:space="0" w:color="auto"/>
        <w:bottom w:val="none" w:sz="0" w:space="0" w:color="auto"/>
        <w:right w:val="none" w:sz="0" w:space="0" w:color="auto"/>
      </w:divBdr>
    </w:div>
    <w:div w:id="2038965274">
      <w:bodyDiv w:val="1"/>
      <w:marLeft w:val="0"/>
      <w:marRight w:val="0"/>
      <w:marTop w:val="0"/>
      <w:marBottom w:val="0"/>
      <w:divBdr>
        <w:top w:val="none" w:sz="0" w:space="0" w:color="auto"/>
        <w:left w:val="none" w:sz="0" w:space="0" w:color="auto"/>
        <w:bottom w:val="none" w:sz="0" w:space="0" w:color="auto"/>
        <w:right w:val="none" w:sz="0" w:space="0" w:color="auto"/>
      </w:divBdr>
    </w:div>
    <w:div w:id="20936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ecva.org/exhibition/VPPreview/artists3/skinner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797E-AF8D-40F0-8FB3-9A659C2C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Thomason</cp:lastModifiedBy>
  <cp:revision>2</cp:revision>
  <cp:lastPrinted>2013-01-24T18:23:00Z</cp:lastPrinted>
  <dcterms:created xsi:type="dcterms:W3CDTF">2020-03-14T19:21:00Z</dcterms:created>
  <dcterms:modified xsi:type="dcterms:W3CDTF">2020-03-14T19:21:00Z</dcterms:modified>
</cp:coreProperties>
</file>