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199873" w14:textId="77777777" w:rsidR="007E7E82" w:rsidRDefault="007E7E82" w:rsidP="007E7E82">
      <w:pPr>
        <w:pStyle w:val="Title"/>
        <w:rPr>
          <w:rFonts w:ascii="Minion" w:hAnsi="Minion"/>
          <w:smallCaps/>
          <w:spacing w:val="30"/>
          <w:szCs w:val="56"/>
        </w:rPr>
      </w:pPr>
      <w:bookmarkStart w:id="0" w:name="OLE_LINK1"/>
      <w:bookmarkStart w:id="1" w:name="OLE_LINK2"/>
      <w:r>
        <w:rPr>
          <w:rFonts w:ascii="Minion" w:hAnsi="Minion"/>
          <w:smallCaps/>
          <w:noProof/>
          <w:spacing w:val="30"/>
          <w:szCs w:val="56"/>
        </w:rPr>
        <w:drawing>
          <wp:anchor distT="0" distB="0" distL="114300" distR="114300" simplePos="0" relativeHeight="251660288" behindDoc="0" locked="0" layoutInCell="1" allowOverlap="1" wp14:anchorId="3E6BDF1D" wp14:editId="4B5B2DBA">
            <wp:simplePos x="0" y="0"/>
            <wp:positionH relativeFrom="margin">
              <wp:align>center</wp:align>
            </wp:positionH>
            <wp:positionV relativeFrom="margin">
              <wp:posOffset>-190500</wp:posOffset>
            </wp:positionV>
            <wp:extent cx="719455" cy="655320"/>
            <wp:effectExtent l="19050" t="0" r="4445" b="0"/>
            <wp:wrapSquare wrapText="bothSides"/>
            <wp:docPr id="3" name="Picture 3" descr="Ful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ull logo"/>
                    <pic:cNvPicPr>
                      <a:picLocks noChangeAspect="1" noChangeArrowheads="1"/>
                    </pic:cNvPicPr>
                  </pic:nvPicPr>
                  <pic:blipFill>
                    <a:blip r:embed="rId8" cstate="print"/>
                    <a:srcRect l="29957" r="28236" b="37906"/>
                    <a:stretch>
                      <a:fillRect/>
                    </a:stretch>
                  </pic:blipFill>
                  <pic:spPr bwMode="auto">
                    <a:xfrm>
                      <a:off x="0" y="0"/>
                      <a:ext cx="719455" cy="655320"/>
                    </a:xfrm>
                    <a:prstGeom prst="rect">
                      <a:avLst/>
                    </a:prstGeom>
                    <a:noFill/>
                    <a:ln w="9525">
                      <a:noFill/>
                      <a:miter lim="800000"/>
                      <a:headEnd/>
                      <a:tailEnd/>
                    </a:ln>
                  </pic:spPr>
                </pic:pic>
              </a:graphicData>
            </a:graphic>
          </wp:anchor>
        </w:drawing>
      </w:r>
    </w:p>
    <w:p w14:paraId="3C1D6BFA" w14:textId="77777777" w:rsidR="007E7E82" w:rsidRPr="007E7E82" w:rsidRDefault="007E7E82" w:rsidP="007E7E82">
      <w:pPr>
        <w:pStyle w:val="Title"/>
        <w:rPr>
          <w:smallCaps/>
          <w:spacing w:val="40"/>
          <w:sz w:val="64"/>
          <w:szCs w:val="64"/>
        </w:rPr>
      </w:pPr>
      <w:r w:rsidRPr="007E7E82">
        <w:rPr>
          <w:noProof/>
          <w:spacing w:val="40"/>
          <w:sz w:val="64"/>
          <w:szCs w:val="64"/>
        </w:rPr>
        <mc:AlternateContent>
          <mc:Choice Requires="wps">
            <w:drawing>
              <wp:anchor distT="4294967295" distB="4294967295" distL="114300" distR="114300" simplePos="0" relativeHeight="251659264" behindDoc="0" locked="0" layoutInCell="1" allowOverlap="1" wp14:anchorId="03F60946" wp14:editId="10CE6799">
                <wp:simplePos x="0" y="0"/>
                <wp:positionH relativeFrom="margin">
                  <wp:align>center</wp:align>
                </wp:positionH>
                <wp:positionV relativeFrom="paragraph">
                  <wp:posOffset>485140</wp:posOffset>
                </wp:positionV>
                <wp:extent cx="5937250" cy="0"/>
                <wp:effectExtent l="0" t="0" r="25400" b="1905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725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74172E" id="Line 2" o:spid="_x0000_s1026" style="position:absolute;z-index:251659264;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38.2pt" to="467.5pt,3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" strokeweight="1pt">
                <w10:wrap anchorx="margin"/>
              </v:line>
            </w:pict>
          </mc:Fallback>
        </mc:AlternateContent>
      </w:r>
      <w:r w:rsidRPr="007E7E82">
        <w:rPr>
          <w:smallCaps/>
          <w:spacing w:val="40"/>
          <w:sz w:val="64"/>
          <w:szCs w:val="64"/>
        </w:rPr>
        <w:t>sermons at saint mark’s</w:t>
      </w:r>
    </w:p>
    <w:p w14:paraId="29413011" w14:textId="77777777" w:rsidR="007E7E82" w:rsidRPr="007E7E82" w:rsidRDefault="007E7E82" w:rsidP="007E7E82">
      <w:pPr>
        <w:spacing w:after="0"/>
        <w:jc w:val="center"/>
        <w:rPr>
          <w:rFonts w:ascii="Times New Roman" w:hAnsi="Times New Roman" w:cs="Times New Roman"/>
          <w:sz w:val="24"/>
        </w:rPr>
      </w:pPr>
    </w:p>
    <w:p w14:paraId="323A7107" w14:textId="26D089BF" w:rsidR="007E7E82" w:rsidRPr="007E7E82" w:rsidRDefault="007E7E82" w:rsidP="007E7E82">
      <w:pPr>
        <w:spacing w:after="0"/>
        <w:jc w:val="center"/>
        <w:rPr>
          <w:rFonts w:ascii="Times New Roman" w:hAnsi="Times New Roman" w:cs="Times New Roman"/>
          <w:sz w:val="24"/>
        </w:rPr>
      </w:pPr>
      <w:r w:rsidRPr="007E7E82">
        <w:rPr>
          <w:rFonts w:ascii="Times New Roman" w:hAnsi="Times New Roman" w:cs="Times New Roman"/>
          <w:sz w:val="24"/>
        </w:rPr>
        <w:t>THE VERY REV. STEVEN L. THOMASON, DEAN AND RECTOR</w:t>
      </w:r>
    </w:p>
    <w:p w14:paraId="070EE8AC" w14:textId="77777777" w:rsidR="007E7E82" w:rsidRPr="007E7E82" w:rsidRDefault="007E7E82" w:rsidP="007E7E82">
      <w:pPr>
        <w:pStyle w:val="Header"/>
        <w:jc w:val="center"/>
        <w:rPr>
          <w:rFonts w:ascii="Times New Roman" w:hAnsi="Times New Roman" w:cs="Times New Roman"/>
          <w:sz w:val="24"/>
        </w:rPr>
      </w:pPr>
      <w:r w:rsidRPr="007E7E82">
        <w:rPr>
          <w:rFonts w:ascii="Times New Roman" w:hAnsi="Times New Roman" w:cs="Times New Roman"/>
          <w:sz w:val="24"/>
        </w:rPr>
        <w:t>THE THIRD SUNDAY IN LENT, MARCH 15, 2020</w:t>
      </w:r>
    </w:p>
    <w:p w14:paraId="6200BAC4" w14:textId="77777777" w:rsidR="007E7E82" w:rsidRPr="007E7E82" w:rsidRDefault="007E7E82" w:rsidP="007E7E82">
      <w:pPr>
        <w:spacing w:after="0"/>
        <w:jc w:val="center"/>
        <w:rPr>
          <w:rFonts w:ascii="Times New Roman" w:hAnsi="Times New Roman" w:cs="Times New Roman"/>
          <w:sz w:val="24"/>
        </w:rPr>
      </w:pPr>
      <w:r w:rsidRPr="007E7E82">
        <w:rPr>
          <w:rFonts w:ascii="Times New Roman" w:hAnsi="Times New Roman" w:cs="Times New Roman"/>
          <w:sz w:val="24"/>
        </w:rPr>
        <w:t>EXODUS 17:1-7; PSALM 95; ROMANS 5:1-11; JOHN 4:5-42</w:t>
      </w:r>
    </w:p>
    <w:bookmarkEnd w:id="0"/>
    <w:bookmarkEnd w:id="1"/>
    <w:p w14:paraId="01C1BF86" w14:textId="77777777" w:rsidR="007E7E82" w:rsidRPr="007E7E82" w:rsidRDefault="007E7E82" w:rsidP="007E7E82">
      <w:pPr>
        <w:jc w:val="center"/>
        <w:rPr>
          <w:rFonts w:ascii="Times New Roman" w:hAnsi="Times New Roman" w:cs="Times New Roman"/>
        </w:rPr>
      </w:pPr>
    </w:p>
    <w:p w14:paraId="00DD21F2" w14:textId="77777777" w:rsidR="007E7E82" w:rsidRPr="007E7E82" w:rsidRDefault="007E7E82" w:rsidP="007E7E82">
      <w:pPr>
        <w:jc w:val="center"/>
        <w:rPr>
          <w:rFonts w:ascii="Times New Roman" w:hAnsi="Times New Roman" w:cs="Times New Roman"/>
          <w:b/>
          <w:sz w:val="72"/>
        </w:rPr>
      </w:pPr>
      <w:r w:rsidRPr="007E7E82">
        <w:rPr>
          <w:rFonts w:ascii="Times New Roman" w:hAnsi="Times New Roman" w:cs="Times New Roman"/>
          <w:b/>
          <w:sz w:val="72"/>
        </w:rPr>
        <w:t xml:space="preserve">SACRAMENTAL GRACE IS NOT QUARANTINED  </w:t>
      </w:r>
    </w:p>
    <w:p w14:paraId="073801A7" w14:textId="77777777" w:rsidR="00A35EB4" w:rsidRPr="000D3960" w:rsidRDefault="00A35EB4" w:rsidP="003B5EF1">
      <w:pPr>
        <w:spacing w:after="0" w:line="240" w:lineRule="auto"/>
        <w:jc w:val="center"/>
        <w:rPr>
          <w:rFonts w:ascii="Times New Roman" w:hAnsi="Times New Roman" w:cs="Times New Roman"/>
          <w:i/>
          <w:caps/>
          <w:sz w:val="28"/>
          <w:szCs w:val="24"/>
        </w:rPr>
      </w:pPr>
    </w:p>
    <w:p w14:paraId="29DE39B6" w14:textId="77777777" w:rsidR="00A35EB4" w:rsidRDefault="00A35EB4" w:rsidP="007E7E82">
      <w:pPr>
        <w:pStyle w:val="Heading3"/>
        <w:spacing w:before="0" w:beforeAutospacing="0" w:after="0" w:afterAutospacing="0"/>
        <w:jc w:val="center"/>
        <w:rPr>
          <w:b w:val="0"/>
          <w:i/>
          <w:color w:val="000000"/>
          <w:sz w:val="24"/>
          <w:szCs w:val="24"/>
        </w:rPr>
      </w:pPr>
      <w:r>
        <w:rPr>
          <w:noProof/>
        </w:rPr>
        <w:drawing>
          <wp:inline distT="0" distB="0" distL="0" distR="0" wp14:anchorId="0AF96FDB" wp14:editId="6C5FA936">
            <wp:extent cx="2486025" cy="3314700"/>
            <wp:effectExtent l="0" t="0" r="9525" b="0"/>
            <wp:docPr id="1" name="Picture 1" descr="http://www.ecva.org/exhibition/VPPreview/images3/skinne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cva.org/exhibition/VPPreview/images3/skinner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87232" cy="3316309"/>
                    </a:xfrm>
                    <a:prstGeom prst="rect">
                      <a:avLst/>
                    </a:prstGeom>
                    <a:noFill/>
                    <a:ln>
                      <a:noFill/>
                    </a:ln>
                  </pic:spPr>
                </pic:pic>
              </a:graphicData>
            </a:graphic>
          </wp:inline>
        </w:drawing>
      </w:r>
      <w:r>
        <w:rPr>
          <w:rStyle w:val="EndnoteReference"/>
          <w:b w:val="0"/>
          <w:i/>
          <w:color w:val="000000"/>
          <w:sz w:val="24"/>
          <w:szCs w:val="24"/>
        </w:rPr>
        <w:endnoteReference w:id="1"/>
      </w:r>
    </w:p>
    <w:p w14:paraId="5EFAE5B5" w14:textId="77777777" w:rsidR="007E7E82" w:rsidRDefault="007E7E82" w:rsidP="007E7E82">
      <w:pPr>
        <w:pStyle w:val="Heading3"/>
        <w:spacing w:before="0" w:beforeAutospacing="0" w:after="0" w:afterAutospacing="0"/>
        <w:jc w:val="center"/>
        <w:rPr>
          <w:b w:val="0"/>
          <w:i/>
          <w:color w:val="000000"/>
          <w:sz w:val="24"/>
          <w:szCs w:val="24"/>
        </w:rPr>
      </w:pPr>
    </w:p>
    <w:p w14:paraId="56BF110E" w14:textId="77777777" w:rsidR="007E7E82" w:rsidRDefault="007E7E82" w:rsidP="007E7E82">
      <w:pPr>
        <w:rPr>
          <w:rFonts w:ascii="Times New Roman" w:hAnsi="Times New Roman" w:cs="Times New Roman"/>
          <w:sz w:val="28"/>
          <w:szCs w:val="28"/>
        </w:rPr>
        <w:sectPr w:rsidR="007E7E82" w:rsidSect="00FA43E2">
          <w:footerReference w:type="even" r:id="rId10"/>
          <w:footerReference w:type="default" r:id="rId11"/>
          <w:pgSz w:w="12240" w:h="15840"/>
          <w:pgMar w:top="1440" w:right="1080" w:bottom="1440" w:left="1080" w:header="720" w:footer="720" w:gutter="0"/>
          <w:cols w:space="720"/>
          <w:docGrid w:linePitch="360"/>
        </w:sectPr>
      </w:pPr>
    </w:p>
    <w:p w14:paraId="5A4B3874" w14:textId="113C70C6" w:rsidR="007E7E82" w:rsidRPr="007E7E82" w:rsidRDefault="007E7E82" w:rsidP="007E7E82">
      <w:pPr>
        <w:jc w:val="both"/>
        <w:rPr>
          <w:rFonts w:ascii="Times New Roman" w:hAnsi="Times New Roman" w:cs="Times New Roman"/>
          <w:sz w:val="26"/>
          <w:szCs w:val="26"/>
        </w:rPr>
      </w:pPr>
      <w:r w:rsidRPr="007E7E82">
        <w:rPr>
          <w:rFonts w:ascii="Times New Roman" w:hAnsi="Times New Roman" w:cs="Times New Roman"/>
          <w:sz w:val="26"/>
          <w:szCs w:val="26"/>
        </w:rPr>
        <w:t xml:space="preserve">Forty years </w:t>
      </w:r>
      <w:proofErr w:type="gramStart"/>
      <w:r w:rsidRPr="007E7E82">
        <w:rPr>
          <w:rFonts w:ascii="Times New Roman" w:hAnsi="Times New Roman" w:cs="Times New Roman"/>
          <w:sz w:val="26"/>
          <w:szCs w:val="26"/>
        </w:rPr>
        <w:t>ago</w:t>
      </w:r>
      <w:proofErr w:type="gramEnd"/>
      <w:r w:rsidRPr="007E7E82">
        <w:rPr>
          <w:rFonts w:ascii="Times New Roman" w:hAnsi="Times New Roman" w:cs="Times New Roman"/>
          <w:sz w:val="26"/>
          <w:szCs w:val="26"/>
        </w:rPr>
        <w:t xml:space="preserve"> this summer a massive heat wave crashed down across a broad swath of the U.S., causing people to adjust their behaviors in order to be safe. In Arkansas, where I lived at the time, 47 days that summer topped 100 degrees, a record that still stands. The beloved 100-year old cherry tree in my great-grandmother’s farmyard died that summer, parched and brittle, and ready to release its hold on a </w:t>
      </w:r>
      <w:proofErr w:type="gramStart"/>
      <w:r w:rsidRPr="007E7E82">
        <w:rPr>
          <w:rFonts w:ascii="Times New Roman" w:hAnsi="Times New Roman" w:cs="Times New Roman"/>
          <w:sz w:val="26"/>
          <w:szCs w:val="26"/>
        </w:rPr>
        <w:t>particular patch</w:t>
      </w:r>
      <w:proofErr w:type="gramEnd"/>
      <w:r w:rsidRPr="007E7E82">
        <w:rPr>
          <w:rFonts w:ascii="Times New Roman" w:hAnsi="Times New Roman" w:cs="Times New Roman"/>
          <w:sz w:val="26"/>
          <w:szCs w:val="26"/>
        </w:rPr>
        <w:t xml:space="preserve"> of sodden existence and re-enter the boundless realm of divine immensities.</w:t>
      </w:r>
    </w:p>
    <w:p w14:paraId="12C1A2F8" w14:textId="77777777" w:rsidR="007E7E82" w:rsidRPr="007E7E82" w:rsidRDefault="007E7E82" w:rsidP="007E7E82">
      <w:pPr>
        <w:jc w:val="both"/>
        <w:rPr>
          <w:rFonts w:ascii="Times New Roman" w:hAnsi="Times New Roman" w:cs="Times New Roman"/>
          <w:sz w:val="26"/>
          <w:szCs w:val="26"/>
        </w:rPr>
      </w:pPr>
      <w:r w:rsidRPr="007E7E82">
        <w:rPr>
          <w:rFonts w:ascii="Times New Roman" w:hAnsi="Times New Roman" w:cs="Times New Roman"/>
          <w:sz w:val="26"/>
          <w:szCs w:val="26"/>
        </w:rPr>
        <w:t>I was registered that summer for a Wilderness Camp, a week-long off-trail backpacking trip, in which six high schoolers would join two Episcopal priests in what was designed to be an eco-pilgrimage. We should probably have cancelled, given the extreme heat, but we didn’t. We lived to tell the story.</w:t>
      </w:r>
    </w:p>
    <w:p w14:paraId="2995BBFE" w14:textId="77777777" w:rsidR="007E7E82" w:rsidRPr="007E7E82" w:rsidRDefault="007E7E82" w:rsidP="007E7E82">
      <w:pPr>
        <w:jc w:val="both"/>
        <w:rPr>
          <w:rFonts w:ascii="Times New Roman" w:hAnsi="Times New Roman" w:cs="Times New Roman"/>
          <w:sz w:val="26"/>
          <w:szCs w:val="26"/>
        </w:rPr>
      </w:pPr>
      <w:r w:rsidRPr="007E7E82">
        <w:rPr>
          <w:rFonts w:ascii="Times New Roman" w:hAnsi="Times New Roman" w:cs="Times New Roman"/>
          <w:sz w:val="26"/>
          <w:szCs w:val="26"/>
        </w:rPr>
        <w:t xml:space="preserve">We began atop Mt. Magazine in west central Arkansas, the highest point between the Rockies and Appalachians, and wound our way down into the river valley below. By the third day, when the patina of excitement was dulled by the stultified march in triple-digit heat, our leader Fr. Arnold, who split his time as parish priest and US Park Service ranger, cheered us on that the creek ahead would be an oasis, where we would find rest and a refilling station for our water bottles, now depleted of their restorative powers. </w:t>
      </w:r>
    </w:p>
    <w:p w14:paraId="7059C614" w14:textId="77777777" w:rsidR="007E7E82" w:rsidRPr="007E7E82" w:rsidRDefault="007E7E82" w:rsidP="007E7E82">
      <w:pPr>
        <w:jc w:val="both"/>
        <w:rPr>
          <w:rFonts w:ascii="Times New Roman" w:hAnsi="Times New Roman" w:cs="Times New Roman"/>
          <w:sz w:val="26"/>
          <w:szCs w:val="26"/>
        </w:rPr>
      </w:pPr>
      <w:r w:rsidRPr="007E7E82">
        <w:rPr>
          <w:rFonts w:ascii="Times New Roman" w:hAnsi="Times New Roman" w:cs="Times New Roman"/>
          <w:sz w:val="26"/>
          <w:szCs w:val="26"/>
        </w:rPr>
        <w:t xml:space="preserve">He had made the same trip a month earlier, to plot the course, only now, in the throes of the heat wave, that watershed was bone dry, as was the next one, and the next. </w:t>
      </w:r>
    </w:p>
    <w:p w14:paraId="3F10E00E" w14:textId="77777777" w:rsidR="007E7E82" w:rsidRPr="007E7E82" w:rsidRDefault="007E7E82" w:rsidP="007E7E82">
      <w:pPr>
        <w:jc w:val="both"/>
        <w:rPr>
          <w:rFonts w:ascii="Times New Roman" w:hAnsi="Times New Roman" w:cs="Times New Roman"/>
          <w:sz w:val="26"/>
          <w:szCs w:val="26"/>
        </w:rPr>
      </w:pPr>
      <w:r w:rsidRPr="007E7E82">
        <w:rPr>
          <w:rFonts w:ascii="Times New Roman" w:hAnsi="Times New Roman" w:cs="Times New Roman"/>
          <w:sz w:val="26"/>
          <w:szCs w:val="26"/>
        </w:rPr>
        <w:t>He consulted his topographical map, plotting a new azimuth toward a deeper ravine where surely there would be running water. We set out for that, off course, but good steerage, and found a gentle brook there, where we filled our bottles, dropped the iodine tablets in, and began the hourlong wait, when it would be safe to drink.</w:t>
      </w:r>
    </w:p>
    <w:p w14:paraId="05705D6B" w14:textId="77777777" w:rsidR="007E7E82" w:rsidRPr="007E7E82" w:rsidRDefault="007E7E82" w:rsidP="007E7E82">
      <w:pPr>
        <w:jc w:val="both"/>
        <w:rPr>
          <w:rFonts w:ascii="Times New Roman" w:hAnsi="Times New Roman" w:cs="Times New Roman"/>
          <w:sz w:val="26"/>
          <w:szCs w:val="26"/>
        </w:rPr>
      </w:pPr>
      <w:r w:rsidRPr="007E7E82">
        <w:rPr>
          <w:rFonts w:ascii="Times New Roman" w:hAnsi="Times New Roman" w:cs="Times New Roman"/>
          <w:sz w:val="26"/>
          <w:szCs w:val="26"/>
        </w:rPr>
        <w:t xml:space="preserve">We removed our boots and socks, dipping feet in the cool water, but had been there scarcely five minutes before two men with shotguns approached us warily. Fr. Arnold sought to explain our circumstances, and his priestly benevolence, but they were unpersuaded—we were trespassing, on private property, and we must leave immediately under threat of violence. </w:t>
      </w:r>
    </w:p>
    <w:p w14:paraId="42BC8DAA" w14:textId="77777777" w:rsidR="007E7E82" w:rsidRPr="007E7E82" w:rsidRDefault="007E7E82" w:rsidP="007E7E82">
      <w:pPr>
        <w:jc w:val="both"/>
        <w:rPr>
          <w:rFonts w:ascii="Times New Roman" w:hAnsi="Times New Roman" w:cs="Times New Roman"/>
          <w:sz w:val="26"/>
          <w:szCs w:val="26"/>
        </w:rPr>
      </w:pPr>
      <w:r w:rsidRPr="007E7E82">
        <w:rPr>
          <w:rFonts w:ascii="Times New Roman" w:hAnsi="Times New Roman" w:cs="Times New Roman"/>
          <w:sz w:val="26"/>
          <w:szCs w:val="26"/>
        </w:rPr>
        <w:t xml:space="preserve">They let us keep our water bottles, thank goodness, so we could assuage our thirst, and we found safer pasture later that day. </w:t>
      </w:r>
    </w:p>
    <w:p w14:paraId="56938AA6" w14:textId="77777777" w:rsidR="007E7E82" w:rsidRPr="007E7E82" w:rsidRDefault="007E7E82" w:rsidP="007E7E82">
      <w:pPr>
        <w:jc w:val="both"/>
        <w:rPr>
          <w:rFonts w:ascii="Times New Roman" w:hAnsi="Times New Roman" w:cs="Times New Roman"/>
          <w:sz w:val="26"/>
          <w:szCs w:val="26"/>
        </w:rPr>
      </w:pPr>
      <w:r w:rsidRPr="007E7E82">
        <w:rPr>
          <w:rFonts w:ascii="Times New Roman" w:hAnsi="Times New Roman" w:cs="Times New Roman"/>
          <w:sz w:val="26"/>
          <w:szCs w:val="26"/>
        </w:rPr>
        <w:t>Three days later we made it to our destination, a Benedictine abbey perched on a knoll in the river valley, where we would spend a final night, in retreat house beds. We were greeted warmly by a monk who invited us to shower and then reconvene outside, behind the retreat house, under a stand of trees.</w:t>
      </w:r>
    </w:p>
    <w:p w14:paraId="753ADE9D" w14:textId="77777777" w:rsidR="007E7E82" w:rsidRPr="007E7E82" w:rsidRDefault="007E7E82" w:rsidP="007E7E82">
      <w:pPr>
        <w:jc w:val="both"/>
        <w:rPr>
          <w:rFonts w:ascii="Times New Roman" w:hAnsi="Times New Roman" w:cs="Times New Roman"/>
          <w:sz w:val="26"/>
          <w:szCs w:val="26"/>
        </w:rPr>
      </w:pPr>
      <w:r w:rsidRPr="007E7E82">
        <w:rPr>
          <w:rFonts w:ascii="Times New Roman" w:hAnsi="Times New Roman" w:cs="Times New Roman"/>
          <w:sz w:val="26"/>
          <w:szCs w:val="26"/>
        </w:rPr>
        <w:t>It was there, on a hot summer afternoon, in the shade of those trees and the great abbey church towering behind us, and the monastic cemetery just off to our right, that the brother brought us an ice-cold watermelon—</w:t>
      </w:r>
      <w:proofErr w:type="spellStart"/>
      <w:r w:rsidRPr="007E7E82">
        <w:rPr>
          <w:rFonts w:ascii="Times New Roman" w:hAnsi="Times New Roman" w:cs="Times New Roman"/>
          <w:sz w:val="26"/>
          <w:szCs w:val="26"/>
        </w:rPr>
        <w:t>as sure</w:t>
      </w:r>
      <w:proofErr w:type="spellEnd"/>
      <w:r w:rsidRPr="007E7E82">
        <w:rPr>
          <w:rFonts w:ascii="Times New Roman" w:hAnsi="Times New Roman" w:cs="Times New Roman"/>
          <w:sz w:val="26"/>
          <w:szCs w:val="26"/>
        </w:rPr>
        <w:t xml:space="preserve"> a sacrament of hospitality and grace as I have ever tasted. A sacred gift to slake our thirst.</w:t>
      </w:r>
    </w:p>
    <w:p w14:paraId="6E7B24D8" w14:textId="77777777" w:rsidR="007E7E82" w:rsidRPr="007E7E82" w:rsidRDefault="007E7E82" w:rsidP="007E7E82">
      <w:pPr>
        <w:jc w:val="both"/>
        <w:rPr>
          <w:rFonts w:ascii="Times New Roman" w:hAnsi="Times New Roman" w:cs="Times New Roman"/>
          <w:i/>
          <w:iCs/>
          <w:sz w:val="26"/>
          <w:szCs w:val="26"/>
        </w:rPr>
      </w:pPr>
      <w:r w:rsidRPr="007E7E82">
        <w:rPr>
          <w:rFonts w:ascii="Times New Roman" w:hAnsi="Times New Roman" w:cs="Times New Roman"/>
          <w:i/>
          <w:iCs/>
          <w:sz w:val="26"/>
          <w:szCs w:val="26"/>
        </w:rPr>
        <w:t>Sir, give me this living water that I may never be thirsty again…</w:t>
      </w:r>
    </w:p>
    <w:p w14:paraId="05415D65" w14:textId="77777777" w:rsidR="007E7E82" w:rsidRPr="007E7E82" w:rsidRDefault="007E7E82" w:rsidP="007E7E82">
      <w:pPr>
        <w:jc w:val="both"/>
        <w:rPr>
          <w:rFonts w:ascii="Times New Roman" w:hAnsi="Times New Roman" w:cs="Times New Roman"/>
          <w:sz w:val="26"/>
          <w:szCs w:val="26"/>
        </w:rPr>
      </w:pPr>
      <w:r w:rsidRPr="007E7E82">
        <w:rPr>
          <w:rFonts w:ascii="Times New Roman" w:hAnsi="Times New Roman" w:cs="Times New Roman"/>
          <w:sz w:val="26"/>
          <w:szCs w:val="26"/>
        </w:rPr>
        <w:t>This story of Jesus’ encounter with the woman at the well is a remarkable one, a favorite of mine, known for its length—Jesus talks longer to this woman than anyone else in all the gospels. And he does so in the bright light of midday, when she comes to draw water, separate from the others, an outsider—this is where Jesus shows up for her. Just as he appeared to Nicodemus last week, in the nighttime of disillusion, down a dark alley of anonymity, because that is where Nicodemus was ready to see Jesus. Only Jesus knows Nicodemus. He knows the Samaritan woman. He knows each of us.</w:t>
      </w:r>
    </w:p>
    <w:p w14:paraId="37A8A6F6" w14:textId="77777777" w:rsidR="007E7E82" w:rsidRPr="007E7E82" w:rsidRDefault="007E7E82" w:rsidP="007E7E82">
      <w:pPr>
        <w:jc w:val="both"/>
        <w:rPr>
          <w:rFonts w:ascii="Times New Roman" w:hAnsi="Times New Roman" w:cs="Times New Roman"/>
          <w:sz w:val="26"/>
          <w:szCs w:val="26"/>
        </w:rPr>
      </w:pPr>
      <w:r w:rsidRPr="007E7E82">
        <w:rPr>
          <w:rFonts w:ascii="Times New Roman" w:hAnsi="Times New Roman" w:cs="Times New Roman"/>
          <w:sz w:val="26"/>
          <w:szCs w:val="26"/>
        </w:rPr>
        <w:t xml:space="preserve">And the invitation repeats for you and me—where might you find Jesus waiting for you, ready to have a conversation? He will be there, anticipating your arrival, knowing you already, ready to offer you living water. </w:t>
      </w:r>
    </w:p>
    <w:p w14:paraId="5C19F8D7" w14:textId="77777777" w:rsidR="007E7E82" w:rsidRPr="007E7E82" w:rsidRDefault="007E7E82" w:rsidP="007E7E82">
      <w:pPr>
        <w:jc w:val="both"/>
        <w:rPr>
          <w:rFonts w:ascii="Times New Roman" w:hAnsi="Times New Roman" w:cs="Times New Roman"/>
          <w:sz w:val="26"/>
          <w:szCs w:val="26"/>
        </w:rPr>
      </w:pPr>
      <w:r w:rsidRPr="007E7E82">
        <w:rPr>
          <w:rFonts w:ascii="Times New Roman" w:hAnsi="Times New Roman" w:cs="Times New Roman"/>
          <w:sz w:val="26"/>
          <w:szCs w:val="26"/>
        </w:rPr>
        <w:t>It’s been an interesting week, to say the least. And for those of us who are inclined to think that we can only get a glimpse of Jesus in a church building, beloved as it might be for many of us, this gospel passage invites us to reconsider that restrictive notion, and look for Jesus to be sitting at some well in your harried life, or some dark alley of your fear or confusion, he’s there, he’s waiting to have that conversation, he’s waiting to drink in what you have to offer him, and he’s ready to offer you living water.</w:t>
      </w:r>
    </w:p>
    <w:p w14:paraId="6B6C4943" w14:textId="77777777" w:rsidR="007E7E82" w:rsidRPr="007E7E82" w:rsidRDefault="007E7E82" w:rsidP="007E7E82">
      <w:pPr>
        <w:jc w:val="both"/>
        <w:rPr>
          <w:rFonts w:ascii="Times New Roman" w:hAnsi="Times New Roman" w:cs="Times New Roman"/>
          <w:sz w:val="26"/>
          <w:szCs w:val="26"/>
        </w:rPr>
      </w:pPr>
      <w:r w:rsidRPr="007E7E82">
        <w:rPr>
          <w:rFonts w:ascii="Times New Roman" w:hAnsi="Times New Roman" w:cs="Times New Roman"/>
          <w:sz w:val="26"/>
          <w:szCs w:val="26"/>
        </w:rPr>
        <w:t>The truth is, my friends, I’ve been pondering a lot of things in recent days, and reading, and praying. How do we do this—this communal gathering without really gathering in one place? How do we communicate with one another, and with the sacramental presence of Jesus, without sharing bread and wine?</w:t>
      </w:r>
    </w:p>
    <w:p w14:paraId="34438487" w14:textId="77777777" w:rsidR="007E7E82" w:rsidRPr="007E7E82" w:rsidRDefault="007E7E82" w:rsidP="007E7E82">
      <w:pPr>
        <w:jc w:val="both"/>
        <w:rPr>
          <w:rFonts w:ascii="Times New Roman" w:hAnsi="Times New Roman" w:cs="Times New Roman"/>
          <w:sz w:val="26"/>
          <w:szCs w:val="26"/>
        </w:rPr>
      </w:pPr>
      <w:r w:rsidRPr="007E7E82">
        <w:rPr>
          <w:rFonts w:ascii="Times New Roman" w:hAnsi="Times New Roman" w:cs="Times New Roman"/>
          <w:sz w:val="26"/>
          <w:szCs w:val="26"/>
        </w:rPr>
        <w:t>I believe our sacramental theology is clear, folks, and we need not limit Jesus showing up, or nourishing us, only when we can taste a bit of bread, or drink a sip of wine in a church. We do these things, because we know we need them, and it is right to miss them, and long for them. The time will come when we will be together again, and I hope it will come again soon, sharing the meal fully and abundantly.</w:t>
      </w:r>
    </w:p>
    <w:p w14:paraId="1D400C2E" w14:textId="77777777" w:rsidR="007E7E82" w:rsidRPr="007E7E82" w:rsidRDefault="007E7E82" w:rsidP="007E7E82">
      <w:pPr>
        <w:jc w:val="both"/>
        <w:rPr>
          <w:rFonts w:ascii="Times New Roman" w:hAnsi="Times New Roman" w:cs="Times New Roman"/>
          <w:sz w:val="26"/>
          <w:szCs w:val="26"/>
        </w:rPr>
      </w:pPr>
      <w:r w:rsidRPr="007E7E82">
        <w:rPr>
          <w:rFonts w:ascii="Times New Roman" w:hAnsi="Times New Roman" w:cs="Times New Roman"/>
          <w:sz w:val="26"/>
          <w:szCs w:val="26"/>
        </w:rPr>
        <w:t xml:space="preserve">Our sacramental theology speaks of “outward and visible signs of inward and spiritual grace, given by Christ as sure and certain means by which we receive that grace” (BCP, pg. 857). </w:t>
      </w:r>
      <w:proofErr w:type="gramStart"/>
      <w:r w:rsidRPr="007E7E82">
        <w:rPr>
          <w:rFonts w:ascii="Times New Roman" w:hAnsi="Times New Roman" w:cs="Times New Roman"/>
          <w:sz w:val="26"/>
          <w:szCs w:val="26"/>
        </w:rPr>
        <w:t>So</w:t>
      </w:r>
      <w:proofErr w:type="gramEnd"/>
      <w:r w:rsidRPr="007E7E82">
        <w:rPr>
          <w:rFonts w:ascii="Times New Roman" w:hAnsi="Times New Roman" w:cs="Times New Roman"/>
          <w:sz w:val="26"/>
          <w:szCs w:val="26"/>
        </w:rPr>
        <w:t xml:space="preserve"> bread and wine, and baptismal waters, are outward signs of the inward and spiritual grace to be received. </w:t>
      </w:r>
    </w:p>
    <w:p w14:paraId="3D201215" w14:textId="77777777" w:rsidR="007E7E82" w:rsidRPr="007E7E82" w:rsidRDefault="007E7E82" w:rsidP="007E7E82">
      <w:pPr>
        <w:jc w:val="both"/>
        <w:rPr>
          <w:rFonts w:ascii="Times New Roman" w:hAnsi="Times New Roman" w:cs="Times New Roman"/>
          <w:sz w:val="26"/>
          <w:szCs w:val="26"/>
        </w:rPr>
      </w:pPr>
      <w:r w:rsidRPr="007E7E82">
        <w:rPr>
          <w:rFonts w:ascii="Times New Roman" w:hAnsi="Times New Roman" w:cs="Times New Roman"/>
          <w:sz w:val="26"/>
          <w:szCs w:val="26"/>
        </w:rPr>
        <w:t xml:space="preserve">But we need not limit the gift of divine grace to these two Great Sacraments, even if they are our central to our identity and practice. We hold in our tradition, stretching back centuries, that if for some reason one cannot consume bread or wine, for reasons of illness or disability, and I would extrapolate to quarantine for the common good, that one’s prayerful assent and participation in the Eucharist, even from a distance, is sufficient to experience the mediation of God’s gift of sacramental grace to you. </w:t>
      </w:r>
    </w:p>
    <w:p w14:paraId="12629383" w14:textId="77777777" w:rsidR="007E7E82" w:rsidRPr="007E7E82" w:rsidRDefault="007E7E82" w:rsidP="007E7E82">
      <w:pPr>
        <w:jc w:val="both"/>
        <w:rPr>
          <w:rFonts w:ascii="Times New Roman" w:hAnsi="Times New Roman" w:cs="Times New Roman"/>
          <w:sz w:val="26"/>
          <w:szCs w:val="26"/>
        </w:rPr>
      </w:pPr>
      <w:r w:rsidRPr="007E7E82">
        <w:rPr>
          <w:rFonts w:ascii="Times New Roman" w:hAnsi="Times New Roman" w:cs="Times New Roman"/>
          <w:sz w:val="26"/>
          <w:szCs w:val="26"/>
        </w:rPr>
        <w:t xml:space="preserve">With that in mind, we’ve included in the service leaflet for today, available by clicking on the link just above the livestream window—we’ve included </w:t>
      </w:r>
      <w:proofErr w:type="spellStart"/>
      <w:r w:rsidRPr="007E7E82">
        <w:rPr>
          <w:rFonts w:ascii="Times New Roman" w:hAnsi="Times New Roman" w:cs="Times New Roman"/>
          <w:sz w:val="26"/>
          <w:szCs w:val="26"/>
        </w:rPr>
        <w:t>there</w:t>
      </w:r>
      <w:proofErr w:type="spellEnd"/>
      <w:r w:rsidRPr="007E7E82">
        <w:rPr>
          <w:rFonts w:ascii="Times New Roman" w:hAnsi="Times New Roman" w:cs="Times New Roman"/>
          <w:sz w:val="26"/>
          <w:szCs w:val="26"/>
        </w:rPr>
        <w:t xml:space="preserve"> prayers for you to say during the Distribution of Communion here, if you are so inclined. </w:t>
      </w:r>
    </w:p>
    <w:p w14:paraId="6AC1C0EF" w14:textId="77777777" w:rsidR="007E7E82" w:rsidRPr="007E7E82" w:rsidRDefault="007E7E82" w:rsidP="007E7E82">
      <w:pPr>
        <w:jc w:val="both"/>
        <w:rPr>
          <w:rFonts w:ascii="Times New Roman" w:hAnsi="Times New Roman" w:cs="Times New Roman"/>
          <w:sz w:val="26"/>
          <w:szCs w:val="26"/>
        </w:rPr>
      </w:pPr>
      <w:r w:rsidRPr="007E7E82">
        <w:rPr>
          <w:rFonts w:ascii="Times New Roman" w:hAnsi="Times New Roman" w:cs="Times New Roman"/>
          <w:sz w:val="26"/>
          <w:szCs w:val="26"/>
        </w:rPr>
        <w:t xml:space="preserve">The other thing we are very clear about as Anglicans is that we need not limit divine grace to church buildings or sacramental rites in them. As the Catechism says on page 861 of the Book of Common Prayer, expressed in </w:t>
      </w:r>
      <w:proofErr w:type="spellStart"/>
      <w:r w:rsidRPr="007E7E82">
        <w:rPr>
          <w:rFonts w:ascii="Times New Roman" w:hAnsi="Times New Roman" w:cs="Times New Roman"/>
          <w:sz w:val="26"/>
          <w:szCs w:val="26"/>
        </w:rPr>
        <w:t>rabbical</w:t>
      </w:r>
      <w:proofErr w:type="spellEnd"/>
      <w:r w:rsidRPr="007E7E82">
        <w:rPr>
          <w:rFonts w:ascii="Times New Roman" w:hAnsi="Times New Roman" w:cs="Times New Roman"/>
          <w:sz w:val="26"/>
          <w:szCs w:val="26"/>
        </w:rPr>
        <w:t xml:space="preserve"> form of a question:</w:t>
      </w:r>
    </w:p>
    <w:p w14:paraId="26138171" w14:textId="77777777" w:rsidR="007E7E82" w:rsidRPr="007E7E82" w:rsidRDefault="007E7E82" w:rsidP="007E7E82">
      <w:pPr>
        <w:jc w:val="both"/>
        <w:rPr>
          <w:rFonts w:ascii="Times New Roman" w:hAnsi="Times New Roman" w:cs="Times New Roman"/>
          <w:sz w:val="26"/>
          <w:szCs w:val="26"/>
        </w:rPr>
      </w:pPr>
      <w:r w:rsidRPr="007E7E82">
        <w:rPr>
          <w:rFonts w:ascii="Times New Roman" w:hAnsi="Times New Roman" w:cs="Times New Roman"/>
          <w:sz w:val="26"/>
          <w:szCs w:val="26"/>
        </w:rPr>
        <w:t>“Is God’s activity limited to these rites?”</w:t>
      </w:r>
    </w:p>
    <w:p w14:paraId="5559A61D" w14:textId="77777777" w:rsidR="007E7E82" w:rsidRPr="007E7E82" w:rsidRDefault="007E7E82" w:rsidP="007E7E82">
      <w:pPr>
        <w:jc w:val="both"/>
        <w:rPr>
          <w:rFonts w:ascii="Times New Roman" w:hAnsi="Times New Roman" w:cs="Times New Roman"/>
          <w:sz w:val="26"/>
          <w:szCs w:val="26"/>
        </w:rPr>
      </w:pPr>
      <w:r w:rsidRPr="007E7E82">
        <w:rPr>
          <w:rFonts w:ascii="Times New Roman" w:hAnsi="Times New Roman" w:cs="Times New Roman"/>
          <w:sz w:val="26"/>
          <w:szCs w:val="26"/>
        </w:rPr>
        <w:t>And the answer provided: “God does not limit [Godself} to these rites; they are patterns of countless ways by which God uses material things to reach out to us.”</w:t>
      </w:r>
    </w:p>
    <w:p w14:paraId="6B468D1C" w14:textId="77777777" w:rsidR="007E7E82" w:rsidRPr="007E7E82" w:rsidRDefault="007E7E82" w:rsidP="007E7E82">
      <w:pPr>
        <w:jc w:val="both"/>
        <w:rPr>
          <w:rFonts w:ascii="Times New Roman" w:hAnsi="Times New Roman" w:cs="Times New Roman"/>
          <w:sz w:val="26"/>
          <w:szCs w:val="26"/>
        </w:rPr>
      </w:pPr>
      <w:r w:rsidRPr="007E7E82">
        <w:rPr>
          <w:rFonts w:ascii="Times New Roman" w:hAnsi="Times New Roman" w:cs="Times New Roman"/>
          <w:sz w:val="26"/>
          <w:szCs w:val="26"/>
        </w:rPr>
        <w:t xml:space="preserve">Outward and visible signs of inward and spiritual grace, blessed for your benefit, ready to be given and received. Living water shared on the lip of a well at high noon. Watermelon next to an abbey graveyard. A meal your family may share today. </w:t>
      </w:r>
    </w:p>
    <w:p w14:paraId="0CA05E91" w14:textId="77777777" w:rsidR="007E7E82" w:rsidRPr="007E7E82" w:rsidRDefault="007E7E82" w:rsidP="007E7E82">
      <w:pPr>
        <w:jc w:val="both"/>
        <w:rPr>
          <w:rFonts w:ascii="Times New Roman" w:hAnsi="Times New Roman" w:cs="Times New Roman"/>
          <w:sz w:val="26"/>
          <w:szCs w:val="26"/>
        </w:rPr>
      </w:pPr>
      <w:proofErr w:type="gramStart"/>
      <w:r w:rsidRPr="007E7E82">
        <w:rPr>
          <w:rFonts w:ascii="Times New Roman" w:hAnsi="Times New Roman" w:cs="Times New Roman"/>
          <w:sz w:val="26"/>
          <w:szCs w:val="26"/>
        </w:rPr>
        <w:t>So</w:t>
      </w:r>
      <w:proofErr w:type="gramEnd"/>
      <w:r w:rsidRPr="007E7E82">
        <w:rPr>
          <w:rFonts w:ascii="Times New Roman" w:hAnsi="Times New Roman" w:cs="Times New Roman"/>
          <w:sz w:val="26"/>
          <w:szCs w:val="26"/>
        </w:rPr>
        <w:t xml:space="preserve"> look for the outward and visible signs of spiritual grace waiting to surprise you, and bless you, and nourish you. Common things made holy, for your spiritual benefit.</w:t>
      </w:r>
    </w:p>
    <w:p w14:paraId="7F5889A8" w14:textId="77777777" w:rsidR="007E7E82" w:rsidRPr="007E7E82" w:rsidRDefault="007E7E82" w:rsidP="007E7E82">
      <w:pPr>
        <w:jc w:val="both"/>
        <w:rPr>
          <w:rFonts w:ascii="Times New Roman" w:hAnsi="Times New Roman" w:cs="Times New Roman"/>
          <w:sz w:val="26"/>
          <w:szCs w:val="26"/>
        </w:rPr>
      </w:pPr>
      <w:r w:rsidRPr="007E7E82">
        <w:rPr>
          <w:rFonts w:ascii="Times New Roman" w:hAnsi="Times New Roman" w:cs="Times New Roman"/>
          <w:sz w:val="26"/>
          <w:szCs w:val="26"/>
        </w:rPr>
        <w:t xml:space="preserve">And look for Jesus who awaits the conversation you are longing to have, the sort that stills your soul and clarifies meaning in life. </w:t>
      </w:r>
    </w:p>
    <w:p w14:paraId="02A5FFF3" w14:textId="77777777" w:rsidR="007E7E82" w:rsidRPr="007E7E82" w:rsidRDefault="007E7E82" w:rsidP="007E7E82">
      <w:pPr>
        <w:jc w:val="both"/>
        <w:rPr>
          <w:rFonts w:ascii="Times New Roman" w:hAnsi="Times New Roman" w:cs="Times New Roman"/>
          <w:sz w:val="26"/>
          <w:szCs w:val="26"/>
        </w:rPr>
      </w:pPr>
      <w:r w:rsidRPr="007E7E82">
        <w:rPr>
          <w:rFonts w:ascii="Times New Roman" w:hAnsi="Times New Roman" w:cs="Times New Roman"/>
          <w:sz w:val="26"/>
          <w:szCs w:val="26"/>
        </w:rPr>
        <w:t>He will speak truth to you, life-giving truth, if you are ready to listen.</w:t>
      </w:r>
    </w:p>
    <w:p w14:paraId="0295C33D" w14:textId="77777777" w:rsidR="007E7E82" w:rsidRDefault="007E7E82" w:rsidP="007E7E82">
      <w:pPr>
        <w:sectPr w:rsidR="007E7E82" w:rsidSect="007E7E82">
          <w:type w:val="continuous"/>
          <w:pgSz w:w="12240" w:h="15840"/>
          <w:pgMar w:top="720" w:right="720" w:bottom="720" w:left="720" w:header="720" w:footer="720" w:gutter="0"/>
          <w:cols w:num="2" w:space="720"/>
          <w:docGrid w:linePitch="360"/>
        </w:sectPr>
      </w:pPr>
    </w:p>
    <w:p w14:paraId="62E055C3" w14:textId="77777777" w:rsidR="00A35EB4" w:rsidRDefault="00A35EB4" w:rsidP="00A35EB4">
      <w:pPr>
        <w:jc w:val="both"/>
        <w:rPr>
          <w:rFonts w:ascii="Times New Roman" w:hAnsi="Times New Roman" w:cs="Times New Roman"/>
          <w:sz w:val="28"/>
          <w:szCs w:val="28"/>
          <w:lang w:val="en"/>
        </w:rPr>
        <w:sectPr w:rsidR="00A35EB4" w:rsidSect="00A35EB4">
          <w:footerReference w:type="even" r:id="rId12"/>
          <w:footerReference w:type="default" r:id="rId13"/>
          <w:type w:val="continuous"/>
          <w:pgSz w:w="12240" w:h="15840"/>
          <w:pgMar w:top="720" w:right="720" w:bottom="720" w:left="720" w:header="720" w:footer="720" w:gutter="0"/>
          <w:cols w:num="2" w:space="720"/>
          <w:docGrid w:linePitch="360"/>
        </w:sectPr>
      </w:pPr>
    </w:p>
    <w:p w14:paraId="53470E81" w14:textId="77777777" w:rsidR="00A35EB4" w:rsidRDefault="00A35EB4" w:rsidP="00A35EB4">
      <w:pPr>
        <w:jc w:val="both"/>
        <w:rPr>
          <w:rFonts w:ascii="Times New Roman" w:hAnsi="Times New Roman" w:cs="Times New Roman"/>
          <w:sz w:val="28"/>
          <w:szCs w:val="28"/>
          <w:lang w:val="en"/>
        </w:rPr>
      </w:pPr>
    </w:p>
    <w:p w14:paraId="68043D95" w14:textId="77777777" w:rsidR="00A35EB4" w:rsidRPr="00A35EB4" w:rsidRDefault="00A35EB4" w:rsidP="00FA794E">
      <w:pPr>
        <w:pStyle w:val="lessontext"/>
        <w:spacing w:before="0" w:beforeAutospacing="0" w:after="0" w:afterAutospacing="0"/>
        <w:jc w:val="both"/>
        <w:rPr>
          <w:i/>
          <w:sz w:val="22"/>
          <w:szCs w:val="22"/>
        </w:rPr>
      </w:pPr>
      <w:r>
        <w:rPr>
          <w:b/>
          <w:i/>
          <w:color w:val="000000"/>
        </w:rPr>
        <w:t>John 4:5-42</w:t>
      </w:r>
      <w:r w:rsidRPr="000D3960">
        <w:rPr>
          <w:i/>
          <w:color w:val="000000"/>
        </w:rPr>
        <w:t xml:space="preserve"> [</w:t>
      </w:r>
      <w:r w:rsidRPr="00A35EB4">
        <w:rPr>
          <w:i/>
          <w:sz w:val="22"/>
          <w:szCs w:val="22"/>
        </w:rPr>
        <w:t xml:space="preserve">Jesus came to a Samaritan city called Sychar, near the plot of ground that Jacob had given to his son Joseph. Jacob’s well was there, and Jesus, tired out by his journey, was sitting by the well. It was about noon. A Samaritan woman came to draw water, and Jesus said to her, “Give me a drink.” (His disciples had gone to the city to buy food.) The Samaritan woman said to him, “How is it that you, a Jew, ask a drink of me, a woman of Samaria?” (Jews do not share things in common with Samaritans.) Jesus answered her, “If you knew the gift of God, and who it is that is saying to you, ‘Give me a drink,’ you would have asked him, and he would have given you living water.” The woman said to him, “Sir, you have no bucket, and the well is deep. Where do you get that living water? Are you greater than our ancestor Jacob, who gave us the well, and with his sons and his flocks drank from it?” Jesus said to her, “Everyone who drinks of this water will be thirsty again, but those who drink of the water that I will give them will never be thirsty. The water that I will give will become in them a spring of water gushing up to eternal life.” The woman said to him, “Sir, give me this water, so that I may never be thirsty or have to keep coming here to draw water.” </w:t>
      </w:r>
      <w:r>
        <w:rPr>
          <w:i/>
        </w:rPr>
        <w:t xml:space="preserve"> </w:t>
      </w:r>
      <w:r w:rsidRPr="00A35EB4">
        <w:rPr>
          <w:i/>
          <w:sz w:val="22"/>
          <w:szCs w:val="22"/>
        </w:rPr>
        <w:t>Jesus said to her, “Go, call your husband, and come back.” The woman answered him, “I have no husband.” Jesus said to her, “You are right in saying, ‘I have no husband’; for you have had five husbands, and the one you have now is not your husband. What you have said is true!” The woman said to him, “Sir, I see that you are a prophet. Our ancestors worshiped on this mountain, but you say that the place where people must worship is in Jerusalem.” Jesus said to her, “Woman, believe me, the hour is coming when you will worship the Father neither on this mountain nor in Jerusalem. You worship what you do not know; we worship what we know, for salvation is from the Jews. But the hour is coming, and is now here, when the true worshipers will worship the Father in spirit and truth, for the Father seeks such as these to worship him. God is spirit, and those who worship him must worship in spirit and truth.” The woman said to him, “I know that Messiah is coming” (who is called Christ). “When he comes, he will proclaim all things to us.” Jesus said to her, “I am he, the one who is speaking to you.”</w:t>
      </w:r>
      <w:r>
        <w:rPr>
          <w:i/>
        </w:rPr>
        <w:t xml:space="preserve"> </w:t>
      </w:r>
      <w:r w:rsidRPr="00A35EB4">
        <w:rPr>
          <w:i/>
          <w:sz w:val="22"/>
          <w:szCs w:val="22"/>
        </w:rPr>
        <w:t xml:space="preserve">Just then his disciples came. They were astonished that he was speaking with a woman, but no one said, “What do you want?” or, “Why are you speaking with her?” Then the woman left her water jar and went back to the city. She said to the people, “Come and see a man who told me everything I have ever done! He cannot be the Messiah, can he?” They left the city and were on their way to him. </w:t>
      </w:r>
      <w:r>
        <w:rPr>
          <w:i/>
        </w:rPr>
        <w:t xml:space="preserve"> </w:t>
      </w:r>
      <w:r w:rsidRPr="00A35EB4">
        <w:rPr>
          <w:i/>
          <w:sz w:val="22"/>
          <w:szCs w:val="22"/>
        </w:rPr>
        <w:t>Meanwhile the disciples were urging him, “Rabbi, eat something.” But he said to them, “I have food to eat that you do not know about.” So the disciples said to one another, “Surely no one has brought him something to eat?” Jesus said to them, “My food is to do the will of him who sent me and to complete his work. Do you not say, ‘Four months more, then comes the harvest’? But I tell you, look around you, and see how the fields are ripe for harvesting. The reaper is already receiving wages and is gathering fruit for eternal life, so that sower and reaper may rejoice together. For here the saying holds true, ‘One sows and another reaps.’ I sent you to reap that for which you did not labor. Others have labored, and you have entered into their labor.”</w:t>
      </w:r>
      <w:r>
        <w:rPr>
          <w:i/>
        </w:rPr>
        <w:t xml:space="preserve"> </w:t>
      </w:r>
      <w:r w:rsidRPr="00A35EB4">
        <w:rPr>
          <w:i/>
          <w:sz w:val="22"/>
          <w:szCs w:val="22"/>
        </w:rPr>
        <w:t>Many Samaritans from that city believed in him because of the woman’s testimony, “He told me everything I have ever done.” So when the Samaritans came to him, they asked him to stay with them; and he stayed there two days. And many more believed because of his word. They said to the woman, “It is no longer because of what you said that we believe, for we have heard for ourselves, and we know that this is truly the Savior of the world.”</w:t>
      </w:r>
      <w:r>
        <w:rPr>
          <w:i/>
        </w:rPr>
        <w:t>]</w:t>
      </w:r>
    </w:p>
    <w:p w14:paraId="05BB6B5A" w14:textId="77777777" w:rsidR="00A35EB4" w:rsidRPr="00A35EB4" w:rsidRDefault="00A35EB4" w:rsidP="00A35EB4">
      <w:pPr>
        <w:jc w:val="both"/>
        <w:rPr>
          <w:rFonts w:ascii="Times New Roman" w:hAnsi="Times New Roman" w:cs="Times New Roman"/>
          <w:sz w:val="28"/>
          <w:szCs w:val="28"/>
          <w:lang w:val="en"/>
        </w:rPr>
      </w:pPr>
    </w:p>
    <w:p w14:paraId="02121698" w14:textId="77777777" w:rsidR="00B823DE" w:rsidRPr="00B823DE" w:rsidRDefault="00B823DE" w:rsidP="00A35EB4">
      <w:pPr>
        <w:spacing w:after="0"/>
        <w:jc w:val="both"/>
        <w:rPr>
          <w:i/>
          <w:szCs w:val="28"/>
        </w:rPr>
      </w:pPr>
    </w:p>
    <w:sectPr w:rsidR="00B823DE" w:rsidRPr="00B823DE" w:rsidSect="00A35EB4">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703B59" w14:textId="77777777" w:rsidR="00F50053" w:rsidRDefault="00F50053">
      <w:pPr>
        <w:spacing w:after="0" w:line="240" w:lineRule="auto"/>
      </w:pPr>
      <w:r>
        <w:separator/>
      </w:r>
    </w:p>
  </w:endnote>
  <w:endnote w:type="continuationSeparator" w:id="0">
    <w:p w14:paraId="1BC9762C" w14:textId="77777777" w:rsidR="00F50053" w:rsidRDefault="00F50053">
      <w:pPr>
        <w:spacing w:after="0" w:line="240" w:lineRule="auto"/>
      </w:pPr>
      <w:r>
        <w:continuationSeparator/>
      </w:r>
    </w:p>
  </w:endnote>
  <w:endnote w:id="1">
    <w:p w14:paraId="52C9DF94" w14:textId="77777777" w:rsidR="00A35EB4" w:rsidRDefault="00A35EB4">
      <w:pPr>
        <w:pStyle w:val="EndnoteText"/>
      </w:pPr>
      <w:r>
        <w:rPr>
          <w:rStyle w:val="EndnoteReference"/>
        </w:rPr>
        <w:endnoteRef/>
      </w:r>
      <w:r>
        <w:t xml:space="preserve"> Image is “Woman at the Well” by my good friend, </w:t>
      </w:r>
      <w:proofErr w:type="spellStart"/>
      <w:r>
        <w:t>Delda</w:t>
      </w:r>
      <w:proofErr w:type="spellEnd"/>
      <w:r>
        <w:t xml:space="preserve"> Skinner, an artist from Austin, Texas. </w:t>
      </w:r>
      <w:hyperlink r:id="rId1" w:history="1">
        <w:r w:rsidRPr="006124C1">
          <w:rPr>
            <w:rStyle w:val="Hyperlink"/>
          </w:rPr>
          <w:t>http://www.ecva.org/exhibition/VPPreview/artists3/skinner4.html</w:t>
        </w:r>
      </w:hyperlink>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w:altName w:val="Cambria"/>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05B1C2" w14:textId="77777777" w:rsidR="0018519B" w:rsidRDefault="0044424A" w:rsidP="008739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81327F" w14:textId="77777777" w:rsidR="0018519B" w:rsidRDefault="00F50053" w:rsidP="00842A5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2B66B" w14:textId="77777777" w:rsidR="0018519B" w:rsidRDefault="00F50053" w:rsidP="00842A5E">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CE1FD" w14:textId="77777777" w:rsidR="0004452F" w:rsidRDefault="00590923" w:rsidP="00FD7EB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9568C49" w14:textId="77777777" w:rsidR="0004452F" w:rsidRDefault="00F50053" w:rsidP="00FD7EB6">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BF6A7" w14:textId="77777777" w:rsidR="0004452F" w:rsidRDefault="00590923" w:rsidP="00FD7EB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A794E">
      <w:rPr>
        <w:rStyle w:val="PageNumber"/>
        <w:noProof/>
      </w:rPr>
      <w:t>4</w:t>
    </w:r>
    <w:r>
      <w:rPr>
        <w:rStyle w:val="PageNumber"/>
      </w:rPr>
      <w:fldChar w:fldCharType="end"/>
    </w:r>
  </w:p>
  <w:p w14:paraId="31E26878" w14:textId="77777777" w:rsidR="0004452F" w:rsidRDefault="00F50053" w:rsidP="00FD7EB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22D5D8" w14:textId="77777777" w:rsidR="00F50053" w:rsidRDefault="00F50053">
      <w:pPr>
        <w:spacing w:after="0" w:line="240" w:lineRule="auto"/>
      </w:pPr>
      <w:r>
        <w:separator/>
      </w:r>
    </w:p>
  </w:footnote>
  <w:footnote w:type="continuationSeparator" w:id="0">
    <w:p w14:paraId="2F294886" w14:textId="77777777" w:rsidR="00F50053" w:rsidRDefault="00F500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3E0529"/>
    <w:multiLevelType w:val="hybridMultilevel"/>
    <w:tmpl w:val="68DC2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644166"/>
    <w:multiLevelType w:val="multilevel"/>
    <w:tmpl w:val="6B9CB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083F39"/>
    <w:multiLevelType w:val="hybridMultilevel"/>
    <w:tmpl w:val="13BEDD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EB6B2F"/>
    <w:multiLevelType w:val="multilevel"/>
    <w:tmpl w:val="72861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C332424"/>
    <w:multiLevelType w:val="hybridMultilevel"/>
    <w:tmpl w:val="59C0A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C6B04CC"/>
    <w:multiLevelType w:val="multilevel"/>
    <w:tmpl w:val="4F307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1C74"/>
    <w:rsid w:val="000821ED"/>
    <w:rsid w:val="000945D3"/>
    <w:rsid w:val="000A47AD"/>
    <w:rsid w:val="000A5BD9"/>
    <w:rsid w:val="000C39F2"/>
    <w:rsid w:val="000D3960"/>
    <w:rsid w:val="000E114A"/>
    <w:rsid w:val="00136D6C"/>
    <w:rsid w:val="001B72E7"/>
    <w:rsid w:val="00261222"/>
    <w:rsid w:val="002B2964"/>
    <w:rsid w:val="002D4CC1"/>
    <w:rsid w:val="003044C0"/>
    <w:rsid w:val="00364DF0"/>
    <w:rsid w:val="003A1C74"/>
    <w:rsid w:val="003B5EF1"/>
    <w:rsid w:val="00430FE5"/>
    <w:rsid w:val="0044424A"/>
    <w:rsid w:val="00471EC1"/>
    <w:rsid w:val="004B1990"/>
    <w:rsid w:val="004D1684"/>
    <w:rsid w:val="005014FC"/>
    <w:rsid w:val="00521578"/>
    <w:rsid w:val="005527B2"/>
    <w:rsid w:val="005554E5"/>
    <w:rsid w:val="00590923"/>
    <w:rsid w:val="005D7018"/>
    <w:rsid w:val="005E5B66"/>
    <w:rsid w:val="005F3F91"/>
    <w:rsid w:val="0067277B"/>
    <w:rsid w:val="006A7273"/>
    <w:rsid w:val="006C2F2D"/>
    <w:rsid w:val="006F08D4"/>
    <w:rsid w:val="007158C0"/>
    <w:rsid w:val="007E7E82"/>
    <w:rsid w:val="00980262"/>
    <w:rsid w:val="00A23662"/>
    <w:rsid w:val="00A24538"/>
    <w:rsid w:val="00A35EB4"/>
    <w:rsid w:val="00A42A54"/>
    <w:rsid w:val="00A45351"/>
    <w:rsid w:val="00A5101E"/>
    <w:rsid w:val="00A7708D"/>
    <w:rsid w:val="00AB415C"/>
    <w:rsid w:val="00AC5C0A"/>
    <w:rsid w:val="00B22771"/>
    <w:rsid w:val="00B41A08"/>
    <w:rsid w:val="00B54215"/>
    <w:rsid w:val="00B823DE"/>
    <w:rsid w:val="00BD6504"/>
    <w:rsid w:val="00C03143"/>
    <w:rsid w:val="00C1074A"/>
    <w:rsid w:val="00C82E66"/>
    <w:rsid w:val="00C91988"/>
    <w:rsid w:val="00C92509"/>
    <w:rsid w:val="00C955BE"/>
    <w:rsid w:val="00D42762"/>
    <w:rsid w:val="00D561BB"/>
    <w:rsid w:val="00E165FE"/>
    <w:rsid w:val="00E17EF6"/>
    <w:rsid w:val="00E2522D"/>
    <w:rsid w:val="00E54D86"/>
    <w:rsid w:val="00E77BA7"/>
    <w:rsid w:val="00E96C92"/>
    <w:rsid w:val="00EC6CD0"/>
    <w:rsid w:val="00F50053"/>
    <w:rsid w:val="00F9453C"/>
    <w:rsid w:val="00FA43E2"/>
    <w:rsid w:val="00FA794E"/>
    <w:rsid w:val="00FB58AF"/>
    <w:rsid w:val="00FF045E"/>
    <w:rsid w:val="00FF2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AF742"/>
  <w15:docId w15:val="{279800C6-3B8F-400F-A713-17A76BAFF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6C2F2D"/>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7158C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3A1C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3A1C74"/>
    <w:rPr>
      <w:rFonts w:ascii="Times New Roman" w:eastAsia="Times New Roman" w:hAnsi="Times New Roman" w:cs="Times New Roman"/>
      <w:sz w:val="24"/>
      <w:szCs w:val="24"/>
    </w:rPr>
  </w:style>
  <w:style w:type="character" w:styleId="PageNumber">
    <w:name w:val="page number"/>
    <w:basedOn w:val="DefaultParagraphFont"/>
    <w:rsid w:val="003A1C74"/>
  </w:style>
  <w:style w:type="character" w:customStyle="1" w:styleId="Heading3Char">
    <w:name w:val="Heading 3 Char"/>
    <w:basedOn w:val="DefaultParagraphFont"/>
    <w:link w:val="Heading3"/>
    <w:uiPriority w:val="9"/>
    <w:rsid w:val="006C2F2D"/>
    <w:rPr>
      <w:rFonts w:ascii="Times New Roman" w:eastAsia="Times New Roman" w:hAnsi="Times New Roman" w:cs="Times New Roman"/>
      <w:b/>
      <w:bCs/>
      <w:sz w:val="27"/>
      <w:szCs w:val="27"/>
    </w:rPr>
  </w:style>
  <w:style w:type="paragraph" w:styleId="NormalWeb">
    <w:name w:val="Normal (Web)"/>
    <w:basedOn w:val="Normal"/>
    <w:unhideWhenUsed/>
    <w:rsid w:val="006C2F2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C2F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2F2D"/>
    <w:rPr>
      <w:rFonts w:ascii="Tahoma" w:hAnsi="Tahoma" w:cs="Tahoma"/>
      <w:sz w:val="16"/>
      <w:szCs w:val="16"/>
    </w:rPr>
  </w:style>
  <w:style w:type="character" w:styleId="Hyperlink">
    <w:name w:val="Hyperlink"/>
    <w:uiPriority w:val="99"/>
    <w:rsid w:val="006C2F2D"/>
    <w:rPr>
      <w:color w:val="0000FF"/>
      <w:u w:val="single"/>
    </w:rPr>
  </w:style>
  <w:style w:type="character" w:customStyle="1" w:styleId="apple-converted-space">
    <w:name w:val="apple-converted-space"/>
    <w:rsid w:val="006C2F2D"/>
  </w:style>
  <w:style w:type="paragraph" w:styleId="ListParagraph">
    <w:name w:val="List Paragraph"/>
    <w:basedOn w:val="Normal"/>
    <w:uiPriority w:val="34"/>
    <w:qFormat/>
    <w:rsid w:val="0044424A"/>
    <w:pPr>
      <w:ind w:left="720"/>
      <w:contextualSpacing/>
    </w:pPr>
  </w:style>
  <w:style w:type="paragraph" w:styleId="EndnoteText">
    <w:name w:val="endnote text"/>
    <w:basedOn w:val="Normal"/>
    <w:link w:val="EndnoteTextChar"/>
    <w:uiPriority w:val="99"/>
    <w:semiHidden/>
    <w:unhideWhenUsed/>
    <w:rsid w:val="00C1074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1074A"/>
    <w:rPr>
      <w:sz w:val="20"/>
      <w:szCs w:val="20"/>
    </w:rPr>
  </w:style>
  <w:style w:type="character" w:styleId="EndnoteReference">
    <w:name w:val="endnote reference"/>
    <w:basedOn w:val="DefaultParagraphFont"/>
    <w:uiPriority w:val="99"/>
    <w:semiHidden/>
    <w:unhideWhenUsed/>
    <w:rsid w:val="00C1074A"/>
    <w:rPr>
      <w:vertAlign w:val="superscript"/>
    </w:rPr>
  </w:style>
  <w:style w:type="character" w:customStyle="1" w:styleId="Heading4Char">
    <w:name w:val="Heading 4 Char"/>
    <w:basedOn w:val="DefaultParagraphFont"/>
    <w:link w:val="Heading4"/>
    <w:uiPriority w:val="9"/>
    <w:rsid w:val="007158C0"/>
    <w:rPr>
      <w:rFonts w:asciiTheme="majorHAnsi" w:eastAsiaTheme="majorEastAsia" w:hAnsiTheme="majorHAnsi" w:cstheme="majorBidi"/>
      <w:b/>
      <w:bCs/>
      <w:i/>
      <w:iCs/>
      <w:color w:val="4F81BD" w:themeColor="accent1"/>
    </w:rPr>
  </w:style>
  <w:style w:type="paragraph" w:styleId="Caption">
    <w:name w:val="caption"/>
    <w:basedOn w:val="Normal"/>
    <w:next w:val="Normal"/>
    <w:uiPriority w:val="35"/>
    <w:unhideWhenUsed/>
    <w:qFormat/>
    <w:rsid w:val="00A42A54"/>
    <w:pPr>
      <w:spacing w:line="240" w:lineRule="auto"/>
    </w:pPr>
    <w:rPr>
      <w:b/>
      <w:bCs/>
      <w:color w:val="4F81BD" w:themeColor="accent1"/>
      <w:sz w:val="18"/>
      <w:szCs w:val="18"/>
    </w:rPr>
  </w:style>
  <w:style w:type="character" w:customStyle="1" w:styleId="emailtext1">
    <w:name w:val="emailtext1"/>
    <w:rsid w:val="00E96C92"/>
    <w:rPr>
      <w:rFonts w:ascii="Times New Roman" w:hAnsi="Times New Roman" w:cs="Times New Roman" w:hint="default"/>
      <w:color w:val="000000"/>
      <w:sz w:val="30"/>
      <w:szCs w:val="30"/>
    </w:rPr>
  </w:style>
  <w:style w:type="paragraph" w:styleId="PlainText">
    <w:name w:val="Plain Text"/>
    <w:basedOn w:val="Normal"/>
    <w:link w:val="PlainTextChar"/>
    <w:uiPriority w:val="99"/>
    <w:semiHidden/>
    <w:unhideWhenUsed/>
    <w:rsid w:val="00A45351"/>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A45351"/>
    <w:rPr>
      <w:rFonts w:ascii="Calibri" w:hAnsi="Calibri"/>
      <w:szCs w:val="21"/>
    </w:rPr>
  </w:style>
  <w:style w:type="paragraph" w:styleId="Header">
    <w:name w:val="header"/>
    <w:basedOn w:val="Normal"/>
    <w:link w:val="HeaderChar"/>
    <w:uiPriority w:val="99"/>
    <w:unhideWhenUsed/>
    <w:rsid w:val="00A453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5351"/>
  </w:style>
  <w:style w:type="paragraph" w:customStyle="1" w:styleId="poetrytext">
    <w:name w:val="poetrytext"/>
    <w:basedOn w:val="Normal"/>
    <w:rsid w:val="00430FE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itcap">
    <w:name w:val="initcap"/>
    <w:basedOn w:val="DefaultParagraphFont"/>
    <w:rsid w:val="00430FE5"/>
  </w:style>
  <w:style w:type="character" w:customStyle="1" w:styleId="lordsmallcaps">
    <w:name w:val="lordsmallcaps"/>
    <w:basedOn w:val="DefaultParagraphFont"/>
    <w:rsid w:val="00430FE5"/>
  </w:style>
  <w:style w:type="paragraph" w:customStyle="1" w:styleId="lessontext">
    <w:name w:val="lessontext"/>
    <w:basedOn w:val="Normal"/>
    <w:rsid w:val="000D39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itcap1">
    <w:name w:val="initcap1"/>
    <w:basedOn w:val="DefaultParagraphFont"/>
    <w:rsid w:val="00A35EB4"/>
    <w:rPr>
      <w:sz w:val="27"/>
      <w:szCs w:val="27"/>
    </w:rPr>
  </w:style>
  <w:style w:type="paragraph" w:styleId="Title">
    <w:name w:val="Title"/>
    <w:basedOn w:val="Normal"/>
    <w:link w:val="TitleChar"/>
    <w:qFormat/>
    <w:rsid w:val="007E7E82"/>
    <w:pPr>
      <w:spacing w:after="0" w:line="240" w:lineRule="auto"/>
      <w:jc w:val="center"/>
    </w:pPr>
    <w:rPr>
      <w:rFonts w:ascii="Times New Roman" w:eastAsia="Times New Roman" w:hAnsi="Times New Roman" w:cs="Times New Roman"/>
      <w:b/>
      <w:bCs/>
      <w:sz w:val="72"/>
      <w:szCs w:val="24"/>
    </w:rPr>
  </w:style>
  <w:style w:type="character" w:customStyle="1" w:styleId="TitleChar">
    <w:name w:val="Title Char"/>
    <w:basedOn w:val="DefaultParagraphFont"/>
    <w:link w:val="Title"/>
    <w:rsid w:val="007E7E82"/>
    <w:rPr>
      <w:rFonts w:ascii="Times New Roman" w:eastAsia="Times New Roman" w:hAnsi="Times New Roman" w:cs="Times New Roman"/>
      <w:b/>
      <w:bCs/>
      <w:sz w:val="7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34845">
      <w:bodyDiv w:val="1"/>
      <w:marLeft w:val="0"/>
      <w:marRight w:val="0"/>
      <w:marTop w:val="0"/>
      <w:marBottom w:val="0"/>
      <w:divBdr>
        <w:top w:val="none" w:sz="0" w:space="0" w:color="auto"/>
        <w:left w:val="none" w:sz="0" w:space="0" w:color="auto"/>
        <w:bottom w:val="none" w:sz="0" w:space="0" w:color="auto"/>
        <w:right w:val="none" w:sz="0" w:space="0" w:color="auto"/>
      </w:divBdr>
    </w:div>
    <w:div w:id="236671605">
      <w:bodyDiv w:val="1"/>
      <w:marLeft w:val="0"/>
      <w:marRight w:val="0"/>
      <w:marTop w:val="0"/>
      <w:marBottom w:val="0"/>
      <w:divBdr>
        <w:top w:val="none" w:sz="0" w:space="0" w:color="auto"/>
        <w:left w:val="none" w:sz="0" w:space="0" w:color="auto"/>
        <w:bottom w:val="none" w:sz="0" w:space="0" w:color="auto"/>
        <w:right w:val="none" w:sz="0" w:space="0" w:color="auto"/>
      </w:divBdr>
    </w:div>
    <w:div w:id="391733872">
      <w:bodyDiv w:val="1"/>
      <w:marLeft w:val="0"/>
      <w:marRight w:val="0"/>
      <w:marTop w:val="0"/>
      <w:marBottom w:val="0"/>
      <w:divBdr>
        <w:top w:val="none" w:sz="0" w:space="0" w:color="auto"/>
        <w:left w:val="none" w:sz="0" w:space="0" w:color="auto"/>
        <w:bottom w:val="none" w:sz="0" w:space="0" w:color="auto"/>
        <w:right w:val="none" w:sz="0" w:space="0" w:color="auto"/>
      </w:divBdr>
    </w:div>
    <w:div w:id="472219222">
      <w:bodyDiv w:val="1"/>
      <w:marLeft w:val="480"/>
      <w:marRight w:val="480"/>
      <w:marTop w:val="0"/>
      <w:marBottom w:val="0"/>
      <w:divBdr>
        <w:top w:val="none" w:sz="0" w:space="0" w:color="auto"/>
        <w:left w:val="none" w:sz="0" w:space="0" w:color="auto"/>
        <w:bottom w:val="none" w:sz="0" w:space="0" w:color="auto"/>
        <w:right w:val="none" w:sz="0" w:space="0" w:color="auto"/>
      </w:divBdr>
      <w:divsChild>
        <w:div w:id="1895193507">
          <w:marLeft w:val="0"/>
          <w:marRight w:val="0"/>
          <w:marTop w:val="0"/>
          <w:marBottom w:val="0"/>
          <w:divBdr>
            <w:top w:val="none" w:sz="0" w:space="0" w:color="auto"/>
            <w:left w:val="none" w:sz="0" w:space="0" w:color="auto"/>
            <w:bottom w:val="none" w:sz="0" w:space="0" w:color="auto"/>
            <w:right w:val="none" w:sz="0" w:space="0" w:color="auto"/>
          </w:divBdr>
        </w:div>
      </w:divsChild>
    </w:div>
    <w:div w:id="586891464">
      <w:bodyDiv w:val="1"/>
      <w:marLeft w:val="0"/>
      <w:marRight w:val="0"/>
      <w:marTop w:val="0"/>
      <w:marBottom w:val="0"/>
      <w:divBdr>
        <w:top w:val="none" w:sz="0" w:space="0" w:color="auto"/>
        <w:left w:val="none" w:sz="0" w:space="0" w:color="auto"/>
        <w:bottom w:val="none" w:sz="0" w:space="0" w:color="auto"/>
        <w:right w:val="none" w:sz="0" w:space="0" w:color="auto"/>
      </w:divBdr>
    </w:div>
    <w:div w:id="599417243">
      <w:bodyDiv w:val="1"/>
      <w:marLeft w:val="0"/>
      <w:marRight w:val="0"/>
      <w:marTop w:val="0"/>
      <w:marBottom w:val="0"/>
      <w:divBdr>
        <w:top w:val="none" w:sz="0" w:space="0" w:color="auto"/>
        <w:left w:val="none" w:sz="0" w:space="0" w:color="auto"/>
        <w:bottom w:val="none" w:sz="0" w:space="0" w:color="auto"/>
        <w:right w:val="none" w:sz="0" w:space="0" w:color="auto"/>
      </w:divBdr>
    </w:div>
    <w:div w:id="654651369">
      <w:bodyDiv w:val="1"/>
      <w:marLeft w:val="0"/>
      <w:marRight w:val="0"/>
      <w:marTop w:val="0"/>
      <w:marBottom w:val="0"/>
      <w:divBdr>
        <w:top w:val="none" w:sz="0" w:space="0" w:color="auto"/>
        <w:left w:val="none" w:sz="0" w:space="0" w:color="auto"/>
        <w:bottom w:val="none" w:sz="0" w:space="0" w:color="auto"/>
        <w:right w:val="none" w:sz="0" w:space="0" w:color="auto"/>
      </w:divBdr>
    </w:div>
    <w:div w:id="949967035">
      <w:bodyDiv w:val="1"/>
      <w:marLeft w:val="0"/>
      <w:marRight w:val="0"/>
      <w:marTop w:val="0"/>
      <w:marBottom w:val="0"/>
      <w:divBdr>
        <w:top w:val="none" w:sz="0" w:space="0" w:color="auto"/>
        <w:left w:val="none" w:sz="0" w:space="0" w:color="auto"/>
        <w:bottom w:val="none" w:sz="0" w:space="0" w:color="auto"/>
        <w:right w:val="none" w:sz="0" w:space="0" w:color="auto"/>
      </w:divBdr>
    </w:div>
    <w:div w:id="1065837288">
      <w:bodyDiv w:val="1"/>
      <w:marLeft w:val="0"/>
      <w:marRight w:val="0"/>
      <w:marTop w:val="0"/>
      <w:marBottom w:val="0"/>
      <w:divBdr>
        <w:top w:val="none" w:sz="0" w:space="0" w:color="auto"/>
        <w:left w:val="none" w:sz="0" w:space="0" w:color="auto"/>
        <w:bottom w:val="none" w:sz="0" w:space="0" w:color="auto"/>
        <w:right w:val="none" w:sz="0" w:space="0" w:color="auto"/>
      </w:divBdr>
      <w:divsChild>
        <w:div w:id="8606313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26779055">
      <w:bodyDiv w:val="1"/>
      <w:marLeft w:val="0"/>
      <w:marRight w:val="0"/>
      <w:marTop w:val="0"/>
      <w:marBottom w:val="0"/>
      <w:divBdr>
        <w:top w:val="none" w:sz="0" w:space="0" w:color="auto"/>
        <w:left w:val="none" w:sz="0" w:space="0" w:color="auto"/>
        <w:bottom w:val="none" w:sz="0" w:space="0" w:color="auto"/>
        <w:right w:val="none" w:sz="0" w:space="0" w:color="auto"/>
      </w:divBdr>
    </w:div>
    <w:div w:id="1300264046">
      <w:bodyDiv w:val="1"/>
      <w:marLeft w:val="0"/>
      <w:marRight w:val="0"/>
      <w:marTop w:val="0"/>
      <w:marBottom w:val="0"/>
      <w:divBdr>
        <w:top w:val="none" w:sz="0" w:space="0" w:color="auto"/>
        <w:left w:val="none" w:sz="0" w:space="0" w:color="auto"/>
        <w:bottom w:val="none" w:sz="0" w:space="0" w:color="auto"/>
        <w:right w:val="none" w:sz="0" w:space="0" w:color="auto"/>
      </w:divBdr>
    </w:div>
    <w:div w:id="1366833917">
      <w:bodyDiv w:val="1"/>
      <w:marLeft w:val="0"/>
      <w:marRight w:val="0"/>
      <w:marTop w:val="0"/>
      <w:marBottom w:val="0"/>
      <w:divBdr>
        <w:top w:val="none" w:sz="0" w:space="0" w:color="auto"/>
        <w:left w:val="none" w:sz="0" w:space="0" w:color="auto"/>
        <w:bottom w:val="none" w:sz="0" w:space="0" w:color="auto"/>
        <w:right w:val="none" w:sz="0" w:space="0" w:color="auto"/>
      </w:divBdr>
    </w:div>
    <w:div w:id="1393701220">
      <w:bodyDiv w:val="1"/>
      <w:marLeft w:val="480"/>
      <w:marRight w:val="480"/>
      <w:marTop w:val="0"/>
      <w:marBottom w:val="0"/>
      <w:divBdr>
        <w:top w:val="none" w:sz="0" w:space="0" w:color="auto"/>
        <w:left w:val="none" w:sz="0" w:space="0" w:color="auto"/>
        <w:bottom w:val="none" w:sz="0" w:space="0" w:color="auto"/>
        <w:right w:val="none" w:sz="0" w:space="0" w:color="auto"/>
      </w:divBdr>
    </w:div>
    <w:div w:id="1398476753">
      <w:bodyDiv w:val="1"/>
      <w:marLeft w:val="0"/>
      <w:marRight w:val="0"/>
      <w:marTop w:val="0"/>
      <w:marBottom w:val="0"/>
      <w:divBdr>
        <w:top w:val="none" w:sz="0" w:space="0" w:color="auto"/>
        <w:left w:val="none" w:sz="0" w:space="0" w:color="auto"/>
        <w:bottom w:val="none" w:sz="0" w:space="0" w:color="auto"/>
        <w:right w:val="none" w:sz="0" w:space="0" w:color="auto"/>
      </w:divBdr>
    </w:div>
    <w:div w:id="1460102659">
      <w:bodyDiv w:val="1"/>
      <w:marLeft w:val="0"/>
      <w:marRight w:val="0"/>
      <w:marTop w:val="0"/>
      <w:marBottom w:val="0"/>
      <w:divBdr>
        <w:top w:val="none" w:sz="0" w:space="0" w:color="auto"/>
        <w:left w:val="none" w:sz="0" w:space="0" w:color="auto"/>
        <w:bottom w:val="none" w:sz="0" w:space="0" w:color="auto"/>
        <w:right w:val="none" w:sz="0" w:space="0" w:color="auto"/>
      </w:divBdr>
    </w:div>
    <w:div w:id="1468234751">
      <w:bodyDiv w:val="1"/>
      <w:marLeft w:val="0"/>
      <w:marRight w:val="0"/>
      <w:marTop w:val="0"/>
      <w:marBottom w:val="0"/>
      <w:divBdr>
        <w:top w:val="none" w:sz="0" w:space="0" w:color="auto"/>
        <w:left w:val="none" w:sz="0" w:space="0" w:color="auto"/>
        <w:bottom w:val="none" w:sz="0" w:space="0" w:color="auto"/>
        <w:right w:val="none" w:sz="0" w:space="0" w:color="auto"/>
      </w:divBdr>
    </w:div>
    <w:div w:id="1554266778">
      <w:bodyDiv w:val="1"/>
      <w:marLeft w:val="0"/>
      <w:marRight w:val="0"/>
      <w:marTop w:val="0"/>
      <w:marBottom w:val="0"/>
      <w:divBdr>
        <w:top w:val="none" w:sz="0" w:space="0" w:color="auto"/>
        <w:left w:val="none" w:sz="0" w:space="0" w:color="auto"/>
        <w:bottom w:val="none" w:sz="0" w:space="0" w:color="auto"/>
        <w:right w:val="none" w:sz="0" w:space="0" w:color="auto"/>
      </w:divBdr>
    </w:div>
    <w:div w:id="1643149547">
      <w:bodyDiv w:val="1"/>
      <w:marLeft w:val="0"/>
      <w:marRight w:val="0"/>
      <w:marTop w:val="0"/>
      <w:marBottom w:val="0"/>
      <w:divBdr>
        <w:top w:val="none" w:sz="0" w:space="0" w:color="auto"/>
        <w:left w:val="none" w:sz="0" w:space="0" w:color="auto"/>
        <w:bottom w:val="none" w:sz="0" w:space="0" w:color="auto"/>
        <w:right w:val="none" w:sz="0" w:space="0" w:color="auto"/>
      </w:divBdr>
    </w:div>
    <w:div w:id="1698501494">
      <w:bodyDiv w:val="1"/>
      <w:marLeft w:val="0"/>
      <w:marRight w:val="0"/>
      <w:marTop w:val="0"/>
      <w:marBottom w:val="0"/>
      <w:divBdr>
        <w:top w:val="none" w:sz="0" w:space="0" w:color="auto"/>
        <w:left w:val="none" w:sz="0" w:space="0" w:color="auto"/>
        <w:bottom w:val="none" w:sz="0" w:space="0" w:color="auto"/>
        <w:right w:val="none" w:sz="0" w:space="0" w:color="auto"/>
      </w:divBdr>
    </w:div>
    <w:div w:id="1855609232">
      <w:bodyDiv w:val="1"/>
      <w:marLeft w:val="0"/>
      <w:marRight w:val="0"/>
      <w:marTop w:val="0"/>
      <w:marBottom w:val="0"/>
      <w:divBdr>
        <w:top w:val="none" w:sz="0" w:space="0" w:color="auto"/>
        <w:left w:val="none" w:sz="0" w:space="0" w:color="auto"/>
        <w:bottom w:val="none" w:sz="0" w:space="0" w:color="auto"/>
        <w:right w:val="none" w:sz="0" w:space="0" w:color="auto"/>
      </w:divBdr>
    </w:div>
    <w:div w:id="1954552419">
      <w:bodyDiv w:val="1"/>
      <w:marLeft w:val="0"/>
      <w:marRight w:val="0"/>
      <w:marTop w:val="0"/>
      <w:marBottom w:val="0"/>
      <w:divBdr>
        <w:top w:val="none" w:sz="0" w:space="0" w:color="auto"/>
        <w:left w:val="none" w:sz="0" w:space="0" w:color="auto"/>
        <w:bottom w:val="none" w:sz="0" w:space="0" w:color="auto"/>
        <w:right w:val="none" w:sz="0" w:space="0" w:color="auto"/>
      </w:divBdr>
    </w:div>
    <w:div w:id="1959870628">
      <w:bodyDiv w:val="1"/>
      <w:marLeft w:val="0"/>
      <w:marRight w:val="0"/>
      <w:marTop w:val="0"/>
      <w:marBottom w:val="0"/>
      <w:divBdr>
        <w:top w:val="none" w:sz="0" w:space="0" w:color="auto"/>
        <w:left w:val="none" w:sz="0" w:space="0" w:color="auto"/>
        <w:bottom w:val="none" w:sz="0" w:space="0" w:color="auto"/>
        <w:right w:val="none" w:sz="0" w:space="0" w:color="auto"/>
      </w:divBdr>
    </w:div>
    <w:div w:id="2038965274">
      <w:bodyDiv w:val="1"/>
      <w:marLeft w:val="0"/>
      <w:marRight w:val="0"/>
      <w:marTop w:val="0"/>
      <w:marBottom w:val="0"/>
      <w:divBdr>
        <w:top w:val="none" w:sz="0" w:space="0" w:color="auto"/>
        <w:left w:val="none" w:sz="0" w:space="0" w:color="auto"/>
        <w:bottom w:val="none" w:sz="0" w:space="0" w:color="auto"/>
        <w:right w:val="none" w:sz="0" w:space="0" w:color="auto"/>
      </w:divBdr>
    </w:div>
    <w:div w:id="2093697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hyperlink" Target="http://www.ecva.org/exhibition/VPPreview/artists3/skinner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69797E-AF8D-40F0-8FB3-9A659C2C5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1698</Words>
  <Characters>9680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 Thomason</cp:lastModifiedBy>
  <cp:revision>2</cp:revision>
  <cp:lastPrinted>2013-01-24T18:23:00Z</cp:lastPrinted>
  <dcterms:created xsi:type="dcterms:W3CDTF">2020-03-14T19:21:00Z</dcterms:created>
  <dcterms:modified xsi:type="dcterms:W3CDTF">2020-03-14T19:21:00Z</dcterms:modified>
</cp:coreProperties>
</file>